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Назначение, классификация ЗИК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Характеристика ЗИК города</w:t>
      </w:r>
      <w:r>
        <w:rPr>
          <w:sz w:val="28"/>
          <w:szCs w:val="28"/>
        </w:rPr>
        <w:tab/>
      </w:r>
      <w:r w:rsidR="00384700">
        <w:rPr>
          <w:sz w:val="28"/>
          <w:szCs w:val="28"/>
        </w:rPr>
        <w:t xml:space="preserve"> (на примере определенного города)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Особенности экономического механизма в системе функционирования земельно-имущественного комплекса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394301" w:rsidRPr="00203934" w:rsidRDefault="00203934" w:rsidP="002039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sectPr w:rsidR="00394301" w:rsidRPr="0020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03934"/>
    <w:rsid w:val="00203934"/>
    <w:rsid w:val="00384700"/>
    <w:rsid w:val="0039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Косоманов</dc:creator>
  <cp:keywords/>
  <dc:description/>
  <cp:lastModifiedBy>Кирилл Косоманов</cp:lastModifiedBy>
  <cp:revision>3</cp:revision>
  <dcterms:created xsi:type="dcterms:W3CDTF">2016-01-18T10:58:00Z</dcterms:created>
  <dcterms:modified xsi:type="dcterms:W3CDTF">2016-01-18T10:59:00Z</dcterms:modified>
</cp:coreProperties>
</file>