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Проставить корреспонденцию счетов в журнале хозяйственных операций по производственному цеху № 3. Произвести записи операций в ведомости 12. Данные для выполнения задачи (в руб.):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1. РТФ № 1 «Распределения расходов материалов»: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Списаны материалы: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 xml:space="preserve"> - на изготовление продукции 21000;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 xml:space="preserve"> - на текущий ремонт здания цеха 1200;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на содержание лаборатории 300;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для охраны труда 250;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на внутрицеховое перемещение грузов 450;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списано привозное топливо для отопления цеха 680;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списаны запасные части для текущего ремонта оборудования 870;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2. РТФ № 1 «Распределение заработной платы»: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рабочим за изготовление продукции 24000;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рабочим за текущий ремонт оборудования 2800;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рабочим за содержание здания цеха 600;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рабочим за охрану труда 200;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оплата внутрисменных простоев 200;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рабочим по внутрицеховому перемещению грузов 1200;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руководителям и специалистам цеха 4200;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Отчисления на социальные нужды (сумму определить по статьям расходов).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3. РТФ№ 6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Начислена амортизация оборудования 8720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здания цеха 340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6.РТФ № 9 «Распределение услуг вспомогательных производств»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Списывается электроэнергия на эксплуатацию оборудования 570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Списывается энергия на текущий ремонт здания цеха 240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7.Листки расшифровки «Разные затраты» к журналу-ордеру № 8 (по кредиту счета 76):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>- расходы по содержанию и эксплуатацию транспортных средств, занятых перемещением грузов 200;</w:t>
      </w:r>
    </w:p>
    <w:p w:rsidR="000F7EE3" w:rsidRPr="000F7EE3" w:rsidRDefault="000F7EE3" w:rsidP="000F7EE3">
      <w:pPr>
        <w:rPr>
          <w:sz w:val="24"/>
        </w:rPr>
      </w:pPr>
      <w:r w:rsidRPr="000F7EE3">
        <w:rPr>
          <w:sz w:val="24"/>
        </w:rPr>
        <w:t xml:space="preserve"> - на содержание лаборатории 320.</w:t>
      </w:r>
      <w:bookmarkStart w:id="0" w:name="_GoBack"/>
      <w:bookmarkEnd w:id="0"/>
    </w:p>
    <w:p w:rsidR="008E4259" w:rsidRDefault="000F7EE3"/>
    <w:sectPr w:rsidR="008E425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947322"/>
      <w:docPartObj>
        <w:docPartGallery w:val="Page Numbers (Top of Page)"/>
        <w:docPartUnique/>
      </w:docPartObj>
    </w:sdtPr>
    <w:sdtEndPr/>
    <w:sdtContent>
      <w:p w:rsidR="00222235" w:rsidRDefault="000F7E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2235" w:rsidRDefault="000F7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3"/>
    <w:rsid w:val="000377AB"/>
    <w:rsid w:val="000767B9"/>
    <w:rsid w:val="000821E9"/>
    <w:rsid w:val="000826C5"/>
    <w:rsid w:val="000F7EE3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1B3B-1107-46E5-A502-4C99C03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E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0F7EE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EE3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2016-01-16T15:57:00Z</dcterms:created>
  <dcterms:modified xsi:type="dcterms:W3CDTF">2016-01-16T15:58:00Z</dcterms:modified>
</cp:coreProperties>
</file>