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93" w:rsidRDefault="002F1693">
      <w:r>
        <w:t>РАСЧЕТ ЕСТЕСТВЕННОГО ОСВЕЩЕНИЯ</w:t>
      </w:r>
    </w:p>
    <w:p w:rsidR="00000000" w:rsidRDefault="002F1693">
      <w:r>
        <w:t xml:space="preserve">1.Рассчитать КЕО для помещения аудитории и сравнить с нормируемым по </w:t>
      </w:r>
      <w:proofErr w:type="spellStart"/>
      <w:r>
        <w:t>СНиП</w:t>
      </w:r>
      <w:proofErr w:type="spellEnd"/>
      <w:r>
        <w:t xml:space="preserve"> 23-05-95 значением.</w:t>
      </w:r>
    </w:p>
    <w:p w:rsidR="002F1693" w:rsidRDefault="002F1693">
      <w:r>
        <w:t xml:space="preserve">2. Подобрать по </w:t>
      </w:r>
      <w:proofErr w:type="spellStart"/>
      <w:r>
        <w:t>СНиП</w:t>
      </w:r>
      <w:proofErr w:type="spellEnd"/>
      <w:r>
        <w:t xml:space="preserve"> 23-05-95 нормируемое значение освещенности для помещения лаборатории, рассчитать световой поток и подобрать лампы для нормального освещения.</w:t>
      </w:r>
    </w:p>
    <w:p w:rsidR="002F1693" w:rsidRDefault="002F1693" w:rsidP="002F1693">
      <w:r>
        <w:t>РАСЧЕТ ИСКУССТВЕННОГО ОСВЕЩЕНИЯ</w:t>
      </w:r>
    </w:p>
    <w:p w:rsidR="002F1693" w:rsidRDefault="002F1693" w:rsidP="002F1693"/>
    <w:p w:rsidR="002F1693" w:rsidRDefault="002F1693"/>
    <w:p w:rsidR="002F1693" w:rsidRDefault="002F1693">
      <w:r>
        <w:t xml:space="preserve">Помещение любое </w:t>
      </w:r>
    </w:p>
    <w:sectPr w:rsidR="002F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693"/>
    <w:rsid w:val="002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Дом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</dc:creator>
  <cp:keywords/>
  <dc:description/>
  <cp:lastModifiedBy>Бах</cp:lastModifiedBy>
  <cp:revision>2</cp:revision>
  <dcterms:created xsi:type="dcterms:W3CDTF">2016-01-15T08:55:00Z</dcterms:created>
  <dcterms:modified xsi:type="dcterms:W3CDTF">2016-01-15T09:01:00Z</dcterms:modified>
</cp:coreProperties>
</file>