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88D" w:rsidRPr="007F65E5" w:rsidRDefault="0054288D" w:rsidP="0054288D">
      <w:pPr>
        <w:overflowPunct/>
        <w:autoSpaceDE/>
        <w:autoSpaceDN/>
        <w:adjustRightInd/>
        <w:spacing w:after="200" w:line="276" w:lineRule="auto"/>
        <w:ind w:firstLine="0"/>
        <w:textAlignment w:val="auto"/>
        <w:rPr>
          <w:rFonts w:eastAsiaTheme="minorHAnsi"/>
          <w:b/>
          <w:i/>
          <w:sz w:val="40"/>
          <w:szCs w:val="40"/>
          <w:lang w:eastAsia="en-US"/>
        </w:rPr>
      </w:pPr>
      <w:r w:rsidRPr="0054288D">
        <w:t xml:space="preserve">                                                     </w:t>
      </w:r>
      <w:r>
        <w:rPr>
          <w:b/>
          <w:i/>
        </w:rPr>
        <w:t>Задача №8</w:t>
      </w:r>
    </w:p>
    <w:p w:rsidR="0054288D" w:rsidRDefault="0054288D" w:rsidP="0054288D">
      <w:pPr>
        <w:jc w:val="both"/>
      </w:pPr>
    </w:p>
    <w:p w:rsidR="0054288D" w:rsidRDefault="0054288D" w:rsidP="0054288D">
      <w:pPr>
        <w:jc w:val="both"/>
      </w:pPr>
      <w:r>
        <w:t xml:space="preserve">Проходной изолятор на напряжение U=110 кВ имеет два слоя изоляции - </w:t>
      </w:r>
      <w:proofErr w:type="spellStart"/>
      <w:r>
        <w:t>гетинаксовую</w:t>
      </w:r>
      <w:proofErr w:type="spellEnd"/>
      <w:r>
        <w:t xml:space="preserve"> трубу и нефтяное масло. Диаметр токоведущего стрежня d</w:t>
      </w:r>
      <w:r>
        <w:rPr>
          <w:vertAlign w:val="subscript"/>
        </w:rPr>
        <w:t>1</w:t>
      </w:r>
      <w:r>
        <w:t xml:space="preserve">, диаметр </w:t>
      </w:r>
      <w:proofErr w:type="spellStart"/>
      <w:r>
        <w:t>гетинаксовой</w:t>
      </w:r>
      <w:proofErr w:type="spellEnd"/>
      <w:r>
        <w:t xml:space="preserve"> трубы d</w:t>
      </w:r>
      <w:r>
        <w:rPr>
          <w:vertAlign w:val="subscript"/>
        </w:rPr>
        <w:t>2</w:t>
      </w:r>
      <w:r>
        <w:t>, диаметр наружных электродов d</w:t>
      </w:r>
      <w:r>
        <w:rPr>
          <w:vertAlign w:val="subscript"/>
        </w:rPr>
        <w:t>3</w:t>
      </w:r>
      <w:r>
        <w:t>. Диэле</w:t>
      </w:r>
      <w:r>
        <w:t>к</w:t>
      </w:r>
      <w:r>
        <w:t xml:space="preserve">трическая проницаемость </w:t>
      </w:r>
      <w:proofErr w:type="spellStart"/>
      <w:r>
        <w:t>гетинакса</w:t>
      </w:r>
      <w:proofErr w:type="spellEnd"/>
      <w:r>
        <w:t xml:space="preserve"> </w:t>
      </w:r>
      <w:r>
        <w:sym w:font="Symbol" w:char="F065"/>
      </w:r>
      <w:r>
        <w:rPr>
          <w:vertAlign w:val="subscript"/>
        </w:rPr>
        <w:t>1</w:t>
      </w:r>
      <w:r>
        <w:t xml:space="preserve">, масла </w:t>
      </w:r>
      <w:r>
        <w:sym w:font="Symbol" w:char="F065"/>
      </w:r>
      <w:r>
        <w:rPr>
          <w:vertAlign w:val="subscript"/>
        </w:rPr>
        <w:t>2</w:t>
      </w:r>
      <w:r>
        <w:t>.</w:t>
      </w:r>
    </w:p>
    <w:p w:rsidR="0054288D" w:rsidRDefault="0054288D" w:rsidP="0054288D">
      <w:pPr>
        <w:jc w:val="both"/>
      </w:pPr>
      <w:r>
        <w:t>Построить график изменения напряженности поля</w:t>
      </w:r>
      <w:proofErr w:type="gramStart"/>
      <w:r>
        <w:t xml:space="preserve"> Е</w:t>
      </w:r>
      <w:proofErr w:type="gramEnd"/>
      <w:r>
        <w:t xml:space="preserve"> в двухслойном д</w:t>
      </w:r>
      <w:r>
        <w:t>и</w:t>
      </w:r>
      <w:r>
        <w:t xml:space="preserve">электрике в зависимости от расстояния от оси изолятора. Определить, каким должен быть диаметр </w:t>
      </w:r>
      <w:proofErr w:type="spellStart"/>
      <w:r>
        <w:t>гетинаксовой</w:t>
      </w:r>
      <w:proofErr w:type="spellEnd"/>
      <w:r>
        <w:t xml:space="preserve"> трубы для равенства максимальных значений напряженности электрического поля в обоих слоях диэлектрика. Определить емкость</w:t>
      </w:r>
      <w:proofErr w:type="gramStart"/>
      <w:r>
        <w:t xml:space="preserve"> С</w:t>
      </w:r>
      <w:proofErr w:type="gramEnd"/>
      <w:r>
        <w:t xml:space="preserve"> между электродами на единицу длины изолятора. Числ</w:t>
      </w:r>
      <w:r>
        <w:t>о</w:t>
      </w:r>
      <w:r>
        <w:t>вые значения заданных величин указаны в приложении в табл. 9.</w:t>
      </w:r>
    </w:p>
    <w:p w:rsidR="0054288D" w:rsidRDefault="0054288D" w:rsidP="0054288D">
      <w:pPr>
        <w:jc w:val="both"/>
        <w:rPr>
          <w:lang w:val="en-US"/>
        </w:rPr>
      </w:pPr>
      <w:r>
        <w:t>Примечание. Ознакомьтесь в [1] гл.9; [2] гл.15; [3] гл.14; [4] гл.11</w:t>
      </w:r>
    </w:p>
    <w:p w:rsidR="0054288D" w:rsidRDefault="0054288D" w:rsidP="0054288D">
      <w:pPr>
        <w:jc w:val="both"/>
        <w:rPr>
          <w:lang w:val="en-US"/>
        </w:rPr>
      </w:pPr>
    </w:p>
    <w:p w:rsidR="0054288D" w:rsidRDefault="0054288D" w:rsidP="0054288D">
      <w:pPr>
        <w:jc w:val="both"/>
      </w:pPr>
      <w:r>
        <w:t>.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/>
      </w:tblPr>
      <w:tblGrid>
        <w:gridCol w:w="1771"/>
        <w:gridCol w:w="789"/>
      </w:tblGrid>
      <w:tr w:rsidR="0054288D" w:rsidTr="00FC6B19">
        <w:tc>
          <w:tcPr>
            <w:tcW w:w="1771" w:type="dxa"/>
            <w:tcBorders>
              <w:bottom w:val="single" w:sz="12" w:space="0" w:color="000000"/>
            </w:tcBorders>
          </w:tcPr>
          <w:p w:rsidR="0054288D" w:rsidRDefault="0054288D" w:rsidP="00FC6B19">
            <w:pPr>
              <w:ind w:firstLine="0"/>
              <w:jc w:val="both"/>
            </w:pPr>
            <w:r>
              <w:t>№ варианта</w:t>
            </w:r>
          </w:p>
          <w:p w:rsidR="0054288D" w:rsidRDefault="0054288D" w:rsidP="00FC6B19">
            <w:pPr>
              <w:ind w:firstLine="0"/>
              <w:jc w:val="both"/>
            </w:pPr>
          </w:p>
        </w:tc>
        <w:tc>
          <w:tcPr>
            <w:tcW w:w="789" w:type="dxa"/>
            <w:tcBorders>
              <w:bottom w:val="single" w:sz="12" w:space="0" w:color="000000"/>
            </w:tcBorders>
          </w:tcPr>
          <w:p w:rsidR="0054288D" w:rsidRDefault="0054288D" w:rsidP="00FC6B19">
            <w:pPr>
              <w:ind w:firstLine="0"/>
              <w:jc w:val="both"/>
            </w:pPr>
            <w:r>
              <w:t>10</w:t>
            </w:r>
          </w:p>
        </w:tc>
      </w:tr>
      <w:tr w:rsidR="0054288D" w:rsidTr="00FC6B19">
        <w:tc>
          <w:tcPr>
            <w:tcW w:w="1771" w:type="dxa"/>
            <w:tcBorders>
              <w:top w:val="nil"/>
            </w:tcBorders>
          </w:tcPr>
          <w:p w:rsidR="0054288D" w:rsidRDefault="0054288D" w:rsidP="00FC6B19">
            <w:pPr>
              <w:ind w:firstLine="0"/>
              <w:jc w:val="both"/>
            </w:pPr>
            <w:r>
              <w:t>d</w:t>
            </w:r>
            <w:r>
              <w:rPr>
                <w:vertAlign w:val="subscript"/>
              </w:rPr>
              <w:t>1</w:t>
            </w:r>
            <w:r>
              <w:t>, см</w:t>
            </w:r>
          </w:p>
          <w:p w:rsidR="0054288D" w:rsidRDefault="0054288D" w:rsidP="00FC6B19">
            <w:pPr>
              <w:ind w:firstLine="0"/>
              <w:jc w:val="both"/>
            </w:pPr>
          </w:p>
        </w:tc>
        <w:tc>
          <w:tcPr>
            <w:tcW w:w="789" w:type="dxa"/>
            <w:tcBorders>
              <w:top w:val="nil"/>
            </w:tcBorders>
          </w:tcPr>
          <w:p w:rsidR="0054288D" w:rsidRDefault="0054288D" w:rsidP="00FC6B19">
            <w:pPr>
              <w:ind w:firstLine="0"/>
              <w:jc w:val="both"/>
            </w:pPr>
            <w:r>
              <w:t>2,8</w:t>
            </w:r>
          </w:p>
        </w:tc>
      </w:tr>
      <w:tr w:rsidR="0054288D" w:rsidTr="00FC6B19">
        <w:tc>
          <w:tcPr>
            <w:tcW w:w="1771" w:type="dxa"/>
          </w:tcPr>
          <w:p w:rsidR="0054288D" w:rsidRDefault="0054288D" w:rsidP="00FC6B19">
            <w:pPr>
              <w:ind w:firstLine="0"/>
              <w:jc w:val="both"/>
            </w:pPr>
            <w:r>
              <w:t>d</w:t>
            </w:r>
            <w:r>
              <w:rPr>
                <w:vertAlign w:val="subscript"/>
              </w:rPr>
              <w:t>2</w:t>
            </w:r>
            <w:r>
              <w:t>, см</w:t>
            </w:r>
          </w:p>
        </w:tc>
        <w:tc>
          <w:tcPr>
            <w:tcW w:w="789" w:type="dxa"/>
          </w:tcPr>
          <w:p w:rsidR="0054288D" w:rsidRDefault="0054288D" w:rsidP="00FC6B19">
            <w:pPr>
              <w:ind w:firstLine="0"/>
              <w:jc w:val="both"/>
            </w:pPr>
            <w:r>
              <w:t>4,8</w:t>
            </w:r>
          </w:p>
        </w:tc>
      </w:tr>
      <w:tr w:rsidR="0054288D" w:rsidTr="00FC6B19">
        <w:tc>
          <w:tcPr>
            <w:tcW w:w="1771" w:type="dxa"/>
          </w:tcPr>
          <w:p w:rsidR="0054288D" w:rsidRDefault="0054288D" w:rsidP="00FC6B19">
            <w:pPr>
              <w:ind w:firstLine="0"/>
              <w:jc w:val="both"/>
            </w:pPr>
            <w:r>
              <w:t>d</w:t>
            </w:r>
            <w:r>
              <w:rPr>
                <w:vertAlign w:val="subscript"/>
              </w:rPr>
              <w:t>3</w:t>
            </w:r>
            <w:r>
              <w:t>, см</w:t>
            </w:r>
          </w:p>
        </w:tc>
        <w:tc>
          <w:tcPr>
            <w:tcW w:w="789" w:type="dxa"/>
          </w:tcPr>
          <w:p w:rsidR="0054288D" w:rsidRDefault="0054288D" w:rsidP="00FC6B19">
            <w:pPr>
              <w:ind w:firstLine="0"/>
              <w:jc w:val="both"/>
            </w:pPr>
            <w:r>
              <w:t>12</w:t>
            </w:r>
          </w:p>
        </w:tc>
      </w:tr>
      <w:tr w:rsidR="0054288D" w:rsidTr="00FC6B19">
        <w:tc>
          <w:tcPr>
            <w:tcW w:w="1771" w:type="dxa"/>
          </w:tcPr>
          <w:p w:rsidR="0054288D" w:rsidRDefault="0054288D" w:rsidP="00FC6B19">
            <w:pPr>
              <w:ind w:firstLine="0"/>
              <w:jc w:val="both"/>
            </w:pPr>
            <w:r>
              <w:sym w:font="Symbol" w:char="F065"/>
            </w:r>
            <w:r>
              <w:rPr>
                <w:vertAlign w:val="subscript"/>
              </w:rPr>
              <w:t>1</w:t>
            </w:r>
            <w:r>
              <w:t>, см</w:t>
            </w:r>
          </w:p>
        </w:tc>
        <w:tc>
          <w:tcPr>
            <w:tcW w:w="789" w:type="dxa"/>
          </w:tcPr>
          <w:p w:rsidR="0054288D" w:rsidRDefault="0054288D" w:rsidP="00FC6B19">
            <w:pPr>
              <w:ind w:firstLine="0"/>
              <w:jc w:val="both"/>
            </w:pPr>
            <w:r>
              <w:t>5,2</w:t>
            </w:r>
          </w:p>
        </w:tc>
      </w:tr>
      <w:tr w:rsidR="0054288D" w:rsidTr="00FC6B19">
        <w:tc>
          <w:tcPr>
            <w:tcW w:w="1771" w:type="dxa"/>
          </w:tcPr>
          <w:p w:rsidR="0054288D" w:rsidRDefault="0054288D" w:rsidP="00FC6B19">
            <w:pPr>
              <w:ind w:firstLine="0"/>
              <w:jc w:val="both"/>
            </w:pPr>
            <w:r>
              <w:sym w:font="Symbol" w:char="F065"/>
            </w:r>
            <w:r>
              <w:rPr>
                <w:vertAlign w:val="subscript"/>
              </w:rPr>
              <w:t>2</w:t>
            </w:r>
            <w:r>
              <w:t>, см</w:t>
            </w:r>
          </w:p>
        </w:tc>
        <w:tc>
          <w:tcPr>
            <w:tcW w:w="789" w:type="dxa"/>
          </w:tcPr>
          <w:p w:rsidR="0054288D" w:rsidRDefault="0054288D" w:rsidP="00FC6B19">
            <w:pPr>
              <w:ind w:firstLine="0"/>
              <w:jc w:val="both"/>
            </w:pPr>
            <w:r>
              <w:t>2,5</w:t>
            </w:r>
          </w:p>
        </w:tc>
      </w:tr>
    </w:tbl>
    <w:p w:rsidR="0054288D" w:rsidRDefault="0054288D" w:rsidP="0054288D">
      <w:pPr>
        <w:jc w:val="both"/>
      </w:pPr>
    </w:p>
    <w:p w:rsidR="0054288D" w:rsidRDefault="0054288D" w:rsidP="0054288D">
      <w:pPr>
        <w:jc w:val="both"/>
      </w:pPr>
    </w:p>
    <w:p w:rsidR="0054288D" w:rsidRDefault="0054288D" w:rsidP="0054288D">
      <w:pPr>
        <w:ind w:firstLine="0"/>
      </w:pPr>
      <w:r>
        <w:t xml:space="preserve">                                                 </w:t>
      </w:r>
      <w:r>
        <w:rPr>
          <w:b/>
          <w:i/>
        </w:rPr>
        <w:t>Задача №11</w:t>
      </w:r>
    </w:p>
    <w:p w:rsidR="0054288D" w:rsidRDefault="0054288D" w:rsidP="0054288D">
      <w:pPr>
        <w:jc w:val="both"/>
      </w:pPr>
    </w:p>
    <w:p w:rsidR="0054288D" w:rsidRDefault="0054288D" w:rsidP="0054288D">
      <w:pPr>
        <w:jc w:val="both"/>
      </w:pPr>
      <w:r>
        <w:t xml:space="preserve">Одножильный кабель имеет радиус свинцовой оболочки R, мм, радиус токоведущей жилы </w:t>
      </w:r>
      <w:proofErr w:type="spellStart"/>
      <w:r>
        <w:t>r</w:t>
      </w:r>
      <w:proofErr w:type="spellEnd"/>
      <w:r>
        <w:t>, мм. Определить потенциалы в толще изоляции кабеля для точек с радиусами r</w:t>
      </w:r>
      <w:r>
        <w:rPr>
          <w:vertAlign w:val="subscript"/>
        </w:rPr>
        <w:t>1</w:t>
      </w:r>
      <w:r>
        <w:t>, r</w:t>
      </w:r>
      <w:r>
        <w:rPr>
          <w:vertAlign w:val="subscript"/>
        </w:rPr>
        <w:t>2</w:t>
      </w:r>
      <w:r>
        <w:t>, r</w:t>
      </w:r>
      <w:r>
        <w:rPr>
          <w:vertAlign w:val="subscript"/>
        </w:rPr>
        <w:t>3</w:t>
      </w:r>
      <w:r>
        <w:t>, r</w:t>
      </w:r>
      <w:r>
        <w:rPr>
          <w:vertAlign w:val="subscript"/>
        </w:rPr>
        <w:t>4</w:t>
      </w:r>
      <w:r>
        <w:t>, r</w:t>
      </w:r>
      <w:r>
        <w:rPr>
          <w:vertAlign w:val="subscript"/>
        </w:rPr>
        <w:t>5</w:t>
      </w:r>
      <w:r>
        <w:t>. Напряжение между жилой и оболочкой U кВ, защитная оболочка заземлена. Относительные диэлектрические прон</w:t>
      </w:r>
      <w:r>
        <w:t>и</w:t>
      </w:r>
      <w:r>
        <w:t xml:space="preserve">цаемости диэлектриков </w:t>
      </w:r>
      <w:r>
        <w:sym w:font="Symbol" w:char="F065"/>
      </w:r>
      <w:r>
        <w:rPr>
          <w:vertAlign w:val="subscript"/>
        </w:rPr>
        <w:t>1</w:t>
      </w:r>
      <w:r>
        <w:t xml:space="preserve">, </w:t>
      </w:r>
      <w:r>
        <w:sym w:font="Symbol" w:char="F065"/>
      </w:r>
      <w:r>
        <w:rPr>
          <w:vertAlign w:val="subscript"/>
        </w:rPr>
        <w:t>2</w:t>
      </w:r>
      <w:r>
        <w:t xml:space="preserve">, </w:t>
      </w:r>
      <w:r>
        <w:sym w:font="Symbol" w:char="F065"/>
      </w:r>
      <w:r>
        <w:rPr>
          <w:vertAlign w:val="subscript"/>
        </w:rPr>
        <w:t xml:space="preserve">3 </w:t>
      </w:r>
      <w:r>
        <w:t xml:space="preserve"> и </w:t>
      </w:r>
      <w:r>
        <w:sym w:font="Symbol" w:char="F065"/>
      </w:r>
      <w:r>
        <w:rPr>
          <w:vertAlign w:val="subscript"/>
        </w:rPr>
        <w:t xml:space="preserve">4 </w:t>
      </w:r>
      <w:r>
        <w:t>. Построить кривую начального напр</w:t>
      </w:r>
      <w:r>
        <w:t>я</w:t>
      </w:r>
      <w:r>
        <w:t>жения в зависимости от радиуса токоведущей жилы и распределения напр</w:t>
      </w:r>
      <w:r>
        <w:t>я</w:t>
      </w:r>
      <w:r>
        <w:t>жения по слоям изоляции. Исходные данные приведены в приложении в табл. 12.</w:t>
      </w:r>
    </w:p>
    <w:p w:rsidR="0054288D" w:rsidRPr="004B165D" w:rsidRDefault="0054288D" w:rsidP="0054288D">
      <w:pPr>
        <w:jc w:val="both"/>
      </w:pPr>
      <w:r>
        <w:t>Примечание. Ознакомьтесь в [1] гл.18; [2] гл.15; [4] гл.14.</w:t>
      </w:r>
    </w:p>
    <w:p w:rsidR="0054288D" w:rsidRDefault="0054288D" w:rsidP="0054288D">
      <w:pPr>
        <w:jc w:val="both"/>
      </w:pPr>
    </w:p>
    <w:p w:rsidR="0054288D" w:rsidRDefault="0054288D" w:rsidP="0054288D">
      <w:pPr>
        <w:jc w:val="both"/>
      </w:pPr>
    </w:p>
    <w:p w:rsidR="0054288D" w:rsidRDefault="0054288D" w:rsidP="0054288D">
      <w:pPr>
        <w:jc w:val="both"/>
      </w:pPr>
    </w:p>
    <w:p w:rsidR="0054288D" w:rsidRDefault="0054288D" w:rsidP="0054288D">
      <w:pPr>
        <w:jc w:val="both"/>
      </w:pPr>
    </w:p>
    <w:p w:rsidR="0054288D" w:rsidRDefault="0054288D" w:rsidP="0054288D">
      <w:pPr>
        <w:jc w:val="both"/>
      </w:pPr>
    </w:p>
    <w:p w:rsidR="0054288D" w:rsidRDefault="0054288D" w:rsidP="0054288D">
      <w:pPr>
        <w:jc w:val="both"/>
      </w:pPr>
    </w:p>
    <w:p w:rsidR="0054288D" w:rsidRPr="004B165D" w:rsidRDefault="0054288D" w:rsidP="0054288D">
      <w:pPr>
        <w:jc w:val="both"/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/>
      </w:tblPr>
      <w:tblGrid>
        <w:gridCol w:w="1771"/>
        <w:gridCol w:w="789"/>
      </w:tblGrid>
      <w:tr w:rsidR="0054288D" w:rsidTr="00FC6B19">
        <w:tc>
          <w:tcPr>
            <w:tcW w:w="1771" w:type="dxa"/>
            <w:tcBorders>
              <w:bottom w:val="single" w:sz="12" w:space="0" w:color="000000"/>
            </w:tcBorders>
          </w:tcPr>
          <w:p w:rsidR="0054288D" w:rsidRDefault="0054288D" w:rsidP="00FC6B19">
            <w:pPr>
              <w:ind w:firstLine="0"/>
              <w:jc w:val="center"/>
            </w:pPr>
            <w:r>
              <w:lastRenderedPageBreak/>
              <w:t>Номер</w:t>
            </w:r>
          </w:p>
          <w:p w:rsidR="0054288D" w:rsidRDefault="0054288D" w:rsidP="00FC6B19">
            <w:pPr>
              <w:ind w:firstLine="0"/>
              <w:jc w:val="center"/>
            </w:pPr>
            <w:r>
              <w:t>варианта</w:t>
            </w:r>
          </w:p>
        </w:tc>
        <w:tc>
          <w:tcPr>
            <w:tcW w:w="789" w:type="dxa"/>
            <w:tcBorders>
              <w:bottom w:val="single" w:sz="12" w:space="0" w:color="000000"/>
            </w:tcBorders>
          </w:tcPr>
          <w:p w:rsidR="0054288D" w:rsidRDefault="0054288D" w:rsidP="00FC6B19">
            <w:pPr>
              <w:ind w:firstLine="0"/>
              <w:jc w:val="center"/>
            </w:pPr>
            <w:r>
              <w:t>10</w:t>
            </w:r>
          </w:p>
        </w:tc>
      </w:tr>
      <w:tr w:rsidR="0054288D" w:rsidTr="00FC6B19">
        <w:tc>
          <w:tcPr>
            <w:tcW w:w="1771" w:type="dxa"/>
            <w:tcBorders>
              <w:top w:val="nil"/>
            </w:tcBorders>
          </w:tcPr>
          <w:p w:rsidR="0054288D" w:rsidRDefault="0054288D" w:rsidP="00FC6B19">
            <w:pPr>
              <w:ind w:firstLine="0"/>
              <w:jc w:val="center"/>
            </w:pPr>
            <w:r>
              <w:t>U, кВ</w:t>
            </w:r>
          </w:p>
        </w:tc>
        <w:tc>
          <w:tcPr>
            <w:tcW w:w="789" w:type="dxa"/>
            <w:tcBorders>
              <w:top w:val="nil"/>
            </w:tcBorders>
          </w:tcPr>
          <w:p w:rsidR="0054288D" w:rsidRDefault="0054288D" w:rsidP="00FC6B19">
            <w:pPr>
              <w:ind w:firstLine="0"/>
              <w:jc w:val="center"/>
            </w:pPr>
            <w:r>
              <w:t>35</w:t>
            </w:r>
          </w:p>
        </w:tc>
      </w:tr>
      <w:tr w:rsidR="0054288D" w:rsidTr="00FC6B19">
        <w:tc>
          <w:tcPr>
            <w:tcW w:w="1771" w:type="dxa"/>
          </w:tcPr>
          <w:p w:rsidR="0054288D" w:rsidRDefault="0054288D" w:rsidP="00FC6B19">
            <w:pPr>
              <w:ind w:firstLine="0"/>
              <w:jc w:val="center"/>
            </w:pPr>
            <w:proofErr w:type="spellStart"/>
            <w:r>
              <w:t>r</w:t>
            </w:r>
            <w:proofErr w:type="spellEnd"/>
            <w:r>
              <w:t>, мм</w:t>
            </w:r>
          </w:p>
        </w:tc>
        <w:tc>
          <w:tcPr>
            <w:tcW w:w="789" w:type="dxa"/>
          </w:tcPr>
          <w:p w:rsidR="0054288D" w:rsidRDefault="0054288D" w:rsidP="00FC6B19">
            <w:pPr>
              <w:ind w:firstLine="0"/>
              <w:jc w:val="center"/>
            </w:pPr>
            <w:r>
              <w:t>18</w:t>
            </w:r>
          </w:p>
        </w:tc>
      </w:tr>
      <w:tr w:rsidR="0054288D" w:rsidTr="00FC6B19">
        <w:tc>
          <w:tcPr>
            <w:tcW w:w="1771" w:type="dxa"/>
          </w:tcPr>
          <w:p w:rsidR="0054288D" w:rsidRDefault="0054288D" w:rsidP="00FC6B19">
            <w:pPr>
              <w:ind w:firstLine="0"/>
              <w:jc w:val="center"/>
            </w:pPr>
            <w:r>
              <w:t>R, мм</w:t>
            </w:r>
          </w:p>
        </w:tc>
        <w:tc>
          <w:tcPr>
            <w:tcW w:w="789" w:type="dxa"/>
          </w:tcPr>
          <w:p w:rsidR="0054288D" w:rsidRDefault="0054288D" w:rsidP="00FC6B19">
            <w:pPr>
              <w:ind w:firstLine="0"/>
              <w:jc w:val="center"/>
            </w:pPr>
            <w:r>
              <w:t>42</w:t>
            </w:r>
          </w:p>
        </w:tc>
      </w:tr>
      <w:tr w:rsidR="0054288D" w:rsidTr="00FC6B19">
        <w:tc>
          <w:tcPr>
            <w:tcW w:w="1771" w:type="dxa"/>
          </w:tcPr>
          <w:p w:rsidR="0054288D" w:rsidRDefault="0054288D" w:rsidP="00FC6B19">
            <w:pPr>
              <w:ind w:firstLine="0"/>
              <w:jc w:val="center"/>
            </w:pPr>
            <w:r>
              <w:sym w:font="Symbol" w:char="F065"/>
            </w:r>
            <w:r>
              <w:rPr>
                <w:vertAlign w:val="subscript"/>
              </w:rPr>
              <w:t>1</w:t>
            </w:r>
          </w:p>
        </w:tc>
        <w:tc>
          <w:tcPr>
            <w:tcW w:w="789" w:type="dxa"/>
          </w:tcPr>
          <w:p w:rsidR="0054288D" w:rsidRDefault="0054288D" w:rsidP="00FC6B19">
            <w:pPr>
              <w:ind w:firstLine="0"/>
              <w:jc w:val="center"/>
            </w:pPr>
            <w:r>
              <w:t>6,0</w:t>
            </w:r>
          </w:p>
        </w:tc>
      </w:tr>
      <w:tr w:rsidR="0054288D" w:rsidTr="00FC6B19">
        <w:tc>
          <w:tcPr>
            <w:tcW w:w="1771" w:type="dxa"/>
          </w:tcPr>
          <w:p w:rsidR="0054288D" w:rsidRDefault="0054288D" w:rsidP="00FC6B19">
            <w:pPr>
              <w:ind w:firstLine="0"/>
              <w:jc w:val="center"/>
            </w:pPr>
            <w:r>
              <w:sym w:font="Symbol" w:char="F065"/>
            </w:r>
            <w:r>
              <w:rPr>
                <w:vertAlign w:val="subscript"/>
              </w:rPr>
              <w:t>2</w:t>
            </w:r>
          </w:p>
        </w:tc>
        <w:tc>
          <w:tcPr>
            <w:tcW w:w="789" w:type="dxa"/>
          </w:tcPr>
          <w:p w:rsidR="0054288D" w:rsidRDefault="0054288D" w:rsidP="00FC6B19">
            <w:pPr>
              <w:ind w:firstLine="0"/>
              <w:jc w:val="center"/>
            </w:pPr>
            <w:r>
              <w:t>3,0</w:t>
            </w:r>
          </w:p>
        </w:tc>
      </w:tr>
      <w:tr w:rsidR="0054288D" w:rsidTr="00FC6B19">
        <w:tc>
          <w:tcPr>
            <w:tcW w:w="1771" w:type="dxa"/>
          </w:tcPr>
          <w:p w:rsidR="0054288D" w:rsidRDefault="0054288D" w:rsidP="00FC6B19">
            <w:pPr>
              <w:ind w:firstLine="0"/>
              <w:jc w:val="center"/>
            </w:pPr>
            <w:r>
              <w:sym w:font="Symbol" w:char="F065"/>
            </w:r>
            <w:r>
              <w:rPr>
                <w:vertAlign w:val="subscript"/>
              </w:rPr>
              <w:t>3</w:t>
            </w:r>
          </w:p>
        </w:tc>
        <w:tc>
          <w:tcPr>
            <w:tcW w:w="789" w:type="dxa"/>
          </w:tcPr>
          <w:p w:rsidR="0054288D" w:rsidRDefault="0054288D" w:rsidP="00FC6B19">
            <w:pPr>
              <w:ind w:firstLine="0"/>
              <w:jc w:val="center"/>
            </w:pPr>
            <w:r>
              <w:t>2,2</w:t>
            </w:r>
          </w:p>
        </w:tc>
      </w:tr>
      <w:tr w:rsidR="0054288D" w:rsidTr="00FC6B19">
        <w:tc>
          <w:tcPr>
            <w:tcW w:w="1771" w:type="dxa"/>
          </w:tcPr>
          <w:p w:rsidR="0054288D" w:rsidRDefault="0054288D" w:rsidP="00FC6B19">
            <w:pPr>
              <w:ind w:firstLine="0"/>
              <w:jc w:val="center"/>
            </w:pPr>
            <w:r>
              <w:sym w:font="Symbol" w:char="F065"/>
            </w:r>
            <w:r>
              <w:rPr>
                <w:vertAlign w:val="subscript"/>
              </w:rPr>
              <w:t>4</w:t>
            </w:r>
          </w:p>
        </w:tc>
        <w:tc>
          <w:tcPr>
            <w:tcW w:w="789" w:type="dxa"/>
          </w:tcPr>
          <w:p w:rsidR="0054288D" w:rsidRDefault="0054288D" w:rsidP="00FC6B19">
            <w:pPr>
              <w:ind w:firstLine="0"/>
              <w:jc w:val="center"/>
            </w:pPr>
            <w:r>
              <w:t>5,0</w:t>
            </w:r>
          </w:p>
        </w:tc>
      </w:tr>
    </w:tbl>
    <w:p w:rsidR="0054288D" w:rsidRPr="00A02C50" w:rsidRDefault="0054288D" w:rsidP="0054288D">
      <w:pPr>
        <w:jc w:val="both"/>
        <w:rPr>
          <w:lang w:val="en-US"/>
        </w:rPr>
      </w:pPr>
    </w:p>
    <w:p w:rsidR="0054288D" w:rsidRDefault="0054288D" w:rsidP="0054288D">
      <w:pPr>
        <w:jc w:val="both"/>
      </w:pPr>
    </w:p>
    <w:p w:rsidR="0054288D" w:rsidRDefault="0054288D" w:rsidP="0054288D">
      <w:pPr>
        <w:rPr>
          <w:lang w:val="en-US"/>
        </w:rPr>
      </w:pPr>
    </w:p>
    <w:p w:rsidR="0054288D" w:rsidRDefault="0054288D" w:rsidP="0054288D">
      <w:pPr>
        <w:rPr>
          <w:lang w:val="en-US"/>
        </w:rPr>
      </w:pPr>
    </w:p>
    <w:p w:rsidR="0054288D" w:rsidRDefault="0054288D" w:rsidP="0054288D">
      <w:pPr>
        <w:jc w:val="center"/>
        <w:rPr>
          <w:b/>
        </w:rPr>
      </w:pPr>
      <w:r>
        <w:rPr>
          <w:b/>
          <w:i/>
        </w:rPr>
        <w:t>Задача № 14</w:t>
      </w:r>
    </w:p>
    <w:p w:rsidR="0054288D" w:rsidRDefault="0054288D" w:rsidP="0054288D">
      <w:pPr>
        <w:jc w:val="both"/>
      </w:pPr>
    </w:p>
    <w:p w:rsidR="0054288D" w:rsidRDefault="0054288D" w:rsidP="0054288D">
      <w:pPr>
        <w:jc w:val="both"/>
      </w:pPr>
      <w:r>
        <w:t xml:space="preserve">Определить предельные напряженности на жиле кабеля с вязкой пропиткой, в которых при давлении </w:t>
      </w:r>
      <w:proofErr w:type="gramStart"/>
      <w:r>
        <w:t>Р</w:t>
      </w:r>
      <w:proofErr w:type="gramEnd"/>
      <w:r>
        <w:t>, мПа и температуре t</w:t>
      </w:r>
      <w:r>
        <w:rPr>
          <w:vertAlign w:val="superscript"/>
        </w:rPr>
        <w:t>0</w:t>
      </w:r>
      <w:r>
        <w:t>,С происходит пр</w:t>
      </w:r>
      <w:r>
        <w:t>о</w:t>
      </w:r>
      <w:r>
        <w:t>бой газовых прослоек. Какие рабочие напряженности электрического поля допустимы для кабелей с геометрическими параметрами, указанными в приложении в табл. 15? Толщину пропитывающего состава принять равной то</w:t>
      </w:r>
      <w:r>
        <w:t>л</w:t>
      </w:r>
      <w:r>
        <w:t>щине изоляции. Определить напряжение возникновения частичных размеров в воздушных прослойках. Дать заключение о пригодности кабеля на опред</w:t>
      </w:r>
      <w:r>
        <w:t>е</w:t>
      </w:r>
      <w:r>
        <w:t>ленный класс напряжения.</w:t>
      </w:r>
    </w:p>
    <w:p w:rsidR="0054288D" w:rsidRPr="004B165D" w:rsidRDefault="0054288D" w:rsidP="0054288D">
      <w:pPr>
        <w:jc w:val="both"/>
      </w:pPr>
      <w:r>
        <w:t>Примечание. Ознакомьтесь в [1] гл.23; [2] гл. 7 ,8; [3] гл.12; [4] гл.14.</w:t>
      </w:r>
    </w:p>
    <w:p w:rsidR="0054288D" w:rsidRPr="004B165D" w:rsidRDefault="0054288D" w:rsidP="0054288D">
      <w:pPr>
        <w:jc w:val="both"/>
      </w:pPr>
    </w:p>
    <w:p w:rsidR="0054288D" w:rsidRPr="004B165D" w:rsidRDefault="0054288D" w:rsidP="0054288D">
      <w:pPr>
        <w:ind w:firstLine="0"/>
        <w:jc w:val="both"/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7"/>
      </w:tblPr>
      <w:tblGrid>
        <w:gridCol w:w="2906"/>
        <w:gridCol w:w="709"/>
      </w:tblGrid>
      <w:tr w:rsidR="0054288D" w:rsidTr="00FC6B19">
        <w:tc>
          <w:tcPr>
            <w:tcW w:w="2906" w:type="dxa"/>
            <w:tcBorders>
              <w:bottom w:val="single" w:sz="12" w:space="0" w:color="000000"/>
            </w:tcBorders>
          </w:tcPr>
          <w:p w:rsidR="0054288D" w:rsidRDefault="0054288D" w:rsidP="00FC6B19">
            <w:pPr>
              <w:ind w:firstLine="0"/>
              <w:jc w:val="center"/>
            </w:pPr>
            <w:r>
              <w:t>Номер</w:t>
            </w:r>
          </w:p>
          <w:p w:rsidR="0054288D" w:rsidRDefault="0054288D" w:rsidP="00FC6B19">
            <w:pPr>
              <w:ind w:firstLine="0"/>
              <w:jc w:val="center"/>
            </w:pPr>
            <w:r>
              <w:t xml:space="preserve">варианта 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54288D" w:rsidRDefault="0054288D" w:rsidP="00FC6B19">
            <w:pPr>
              <w:ind w:firstLine="0"/>
              <w:jc w:val="center"/>
            </w:pPr>
            <w:r>
              <w:t>10</w:t>
            </w:r>
          </w:p>
        </w:tc>
      </w:tr>
      <w:tr w:rsidR="0054288D" w:rsidTr="00FC6B19">
        <w:tc>
          <w:tcPr>
            <w:tcW w:w="2906" w:type="dxa"/>
            <w:tcBorders>
              <w:top w:val="nil"/>
            </w:tcBorders>
          </w:tcPr>
          <w:p w:rsidR="0054288D" w:rsidRDefault="0054288D" w:rsidP="00FC6B19">
            <w:pPr>
              <w:ind w:firstLine="0"/>
            </w:pPr>
            <w:r>
              <w:t xml:space="preserve">Толщина воздушной прослойки </w:t>
            </w:r>
            <w:proofErr w:type="spellStart"/>
            <w:r>
              <w:t>d</w:t>
            </w:r>
            <w:r>
              <w:rPr>
                <w:vertAlign w:val="subscript"/>
              </w:rPr>
              <w:t>в</w:t>
            </w:r>
            <w:proofErr w:type="gramStart"/>
            <w:r>
              <w:t>,м</w:t>
            </w:r>
            <w:proofErr w:type="gramEnd"/>
            <w:r>
              <w:t>м</w:t>
            </w:r>
            <w:proofErr w:type="spellEnd"/>
          </w:p>
        </w:tc>
        <w:tc>
          <w:tcPr>
            <w:tcW w:w="709" w:type="dxa"/>
            <w:tcBorders>
              <w:top w:val="nil"/>
            </w:tcBorders>
          </w:tcPr>
          <w:p w:rsidR="0054288D" w:rsidRDefault="0054288D" w:rsidP="00FC6B19">
            <w:pPr>
              <w:ind w:firstLine="0"/>
              <w:jc w:val="center"/>
            </w:pPr>
            <w:r>
              <w:t>0,15</w:t>
            </w:r>
          </w:p>
        </w:tc>
      </w:tr>
      <w:tr w:rsidR="0054288D" w:rsidTr="00FC6B19">
        <w:tc>
          <w:tcPr>
            <w:tcW w:w="2906" w:type="dxa"/>
          </w:tcPr>
          <w:p w:rsidR="0054288D" w:rsidRDefault="0054288D" w:rsidP="00FC6B19">
            <w:pPr>
              <w:ind w:firstLine="0"/>
            </w:pPr>
            <w:r>
              <w:t xml:space="preserve">Радиус жилы, </w:t>
            </w:r>
            <w:proofErr w:type="spellStart"/>
            <w:r>
              <w:t>r,мм</w:t>
            </w:r>
            <w:proofErr w:type="spellEnd"/>
          </w:p>
        </w:tc>
        <w:tc>
          <w:tcPr>
            <w:tcW w:w="709" w:type="dxa"/>
          </w:tcPr>
          <w:p w:rsidR="0054288D" w:rsidRDefault="0054288D" w:rsidP="00FC6B19">
            <w:pPr>
              <w:ind w:firstLine="0"/>
              <w:jc w:val="center"/>
            </w:pPr>
            <w:r>
              <w:t>20</w:t>
            </w:r>
          </w:p>
        </w:tc>
      </w:tr>
      <w:tr w:rsidR="0054288D" w:rsidTr="00FC6B19">
        <w:tc>
          <w:tcPr>
            <w:tcW w:w="2906" w:type="dxa"/>
          </w:tcPr>
          <w:p w:rsidR="0054288D" w:rsidRDefault="0054288D" w:rsidP="00FC6B19">
            <w:pPr>
              <w:ind w:firstLine="0"/>
            </w:pPr>
            <w:r>
              <w:t xml:space="preserve">Толщина изоляции </w:t>
            </w:r>
            <w:proofErr w:type="spellStart"/>
            <w:r>
              <w:t>d</w:t>
            </w:r>
            <w:proofErr w:type="spellEnd"/>
            <w:r>
              <w:t>, мм</w:t>
            </w:r>
          </w:p>
        </w:tc>
        <w:tc>
          <w:tcPr>
            <w:tcW w:w="709" w:type="dxa"/>
          </w:tcPr>
          <w:p w:rsidR="0054288D" w:rsidRDefault="0054288D" w:rsidP="00FC6B19">
            <w:pPr>
              <w:ind w:firstLine="0"/>
              <w:jc w:val="center"/>
            </w:pPr>
            <w:r>
              <w:t>56</w:t>
            </w:r>
          </w:p>
        </w:tc>
      </w:tr>
      <w:tr w:rsidR="0054288D" w:rsidTr="00FC6B19">
        <w:tc>
          <w:tcPr>
            <w:tcW w:w="2906" w:type="dxa"/>
          </w:tcPr>
          <w:p w:rsidR="0054288D" w:rsidRDefault="0054288D" w:rsidP="00FC6B19">
            <w:pPr>
              <w:ind w:firstLine="0"/>
            </w:pPr>
            <w:r>
              <w:t xml:space="preserve">Радиус расположения полости </w:t>
            </w:r>
            <w:proofErr w:type="spellStart"/>
            <w:proofErr w:type="gramStart"/>
            <w:r>
              <w:t>r</w:t>
            </w:r>
            <w:proofErr w:type="gramEnd"/>
            <w:r>
              <w:rPr>
                <w:vertAlign w:val="subscript"/>
              </w:rPr>
              <w:t>в</w:t>
            </w:r>
            <w:proofErr w:type="spellEnd"/>
            <w:r>
              <w:t xml:space="preserve">, мм </w:t>
            </w:r>
          </w:p>
        </w:tc>
        <w:tc>
          <w:tcPr>
            <w:tcW w:w="709" w:type="dxa"/>
          </w:tcPr>
          <w:p w:rsidR="0054288D" w:rsidRDefault="0054288D" w:rsidP="00FC6B19">
            <w:pPr>
              <w:ind w:firstLine="0"/>
              <w:jc w:val="center"/>
            </w:pPr>
            <w:r>
              <w:t>32</w:t>
            </w:r>
          </w:p>
        </w:tc>
      </w:tr>
      <w:tr w:rsidR="0054288D" w:rsidTr="00FC6B19">
        <w:tc>
          <w:tcPr>
            <w:tcW w:w="2906" w:type="dxa"/>
          </w:tcPr>
          <w:p w:rsidR="0054288D" w:rsidRDefault="0054288D" w:rsidP="00FC6B19">
            <w:pPr>
              <w:ind w:firstLine="0"/>
            </w:pPr>
            <w:r>
              <w:t xml:space="preserve">Давление газа </w:t>
            </w:r>
            <w:proofErr w:type="gramStart"/>
            <w:r>
              <w:t>Р</w:t>
            </w:r>
            <w:proofErr w:type="gramEnd"/>
            <w:r>
              <w:t>, мПа</w:t>
            </w:r>
          </w:p>
        </w:tc>
        <w:tc>
          <w:tcPr>
            <w:tcW w:w="709" w:type="dxa"/>
          </w:tcPr>
          <w:p w:rsidR="0054288D" w:rsidRDefault="0054288D" w:rsidP="00FC6B19">
            <w:pPr>
              <w:ind w:firstLine="0"/>
              <w:jc w:val="center"/>
            </w:pPr>
            <w:r>
              <w:t>0,15</w:t>
            </w:r>
          </w:p>
        </w:tc>
      </w:tr>
      <w:tr w:rsidR="0054288D" w:rsidTr="00FC6B19">
        <w:tc>
          <w:tcPr>
            <w:tcW w:w="2906" w:type="dxa"/>
          </w:tcPr>
          <w:p w:rsidR="0054288D" w:rsidRDefault="0054288D" w:rsidP="00FC6B19">
            <w:pPr>
              <w:ind w:firstLine="0"/>
            </w:pPr>
            <w:r>
              <w:t>Температура изоляции t</w:t>
            </w:r>
            <w:r>
              <w:rPr>
                <w:vertAlign w:val="superscript"/>
              </w:rPr>
              <w:t>0</w:t>
            </w:r>
            <w:r>
              <w:t>,</w:t>
            </w:r>
            <w:proofErr w:type="gramStart"/>
            <w:r>
              <w:t>С</w:t>
            </w:r>
            <w:proofErr w:type="gramEnd"/>
          </w:p>
        </w:tc>
        <w:tc>
          <w:tcPr>
            <w:tcW w:w="709" w:type="dxa"/>
          </w:tcPr>
          <w:p w:rsidR="0054288D" w:rsidRDefault="0054288D" w:rsidP="00FC6B19">
            <w:pPr>
              <w:ind w:firstLine="0"/>
              <w:jc w:val="center"/>
            </w:pPr>
            <w:r>
              <w:t>45</w:t>
            </w:r>
          </w:p>
        </w:tc>
      </w:tr>
    </w:tbl>
    <w:p w:rsidR="0054288D" w:rsidRPr="00A02C50" w:rsidRDefault="0054288D" w:rsidP="0054288D">
      <w:pPr>
        <w:jc w:val="both"/>
        <w:rPr>
          <w:lang w:val="en-US"/>
        </w:rPr>
      </w:pPr>
    </w:p>
    <w:p w:rsidR="0054288D" w:rsidRDefault="0054288D" w:rsidP="0054288D">
      <w:pPr>
        <w:rPr>
          <w:lang w:val="en-US"/>
        </w:rPr>
      </w:pPr>
    </w:p>
    <w:p w:rsidR="0054288D" w:rsidRDefault="0054288D" w:rsidP="0054288D">
      <w:pPr>
        <w:rPr>
          <w:lang w:val="en-US"/>
        </w:rPr>
      </w:pPr>
    </w:p>
    <w:p w:rsidR="0054288D" w:rsidRDefault="0054288D" w:rsidP="0054288D">
      <w:pPr>
        <w:jc w:val="center"/>
        <w:rPr>
          <w:b/>
          <w:i/>
        </w:rPr>
      </w:pPr>
      <w:r>
        <w:rPr>
          <w:b/>
          <w:i/>
        </w:rPr>
        <w:t>Задача № 17</w:t>
      </w:r>
    </w:p>
    <w:p w:rsidR="0054288D" w:rsidRDefault="0054288D" w:rsidP="0054288D">
      <w:pPr>
        <w:jc w:val="both"/>
        <w:rPr>
          <w:i/>
        </w:rPr>
      </w:pPr>
    </w:p>
    <w:p w:rsidR="0054288D" w:rsidRDefault="0054288D" w:rsidP="0054288D">
      <w:pPr>
        <w:jc w:val="both"/>
      </w:pPr>
      <w:r>
        <w:lastRenderedPageBreak/>
        <w:t>Для комплектных РУ и подстанций рассчитать напряжения для испытания грозовым, коммутационным импульсами и напряжением промышле</w:t>
      </w:r>
      <w:r>
        <w:t>н</w:t>
      </w:r>
      <w:r>
        <w:t>ной частоты. Подберите комплект испытательного оборудования и измер</w:t>
      </w:r>
      <w:r>
        <w:t>и</w:t>
      </w:r>
      <w:r>
        <w:t xml:space="preserve">тельной аппаратуры, предназначенной для проведения эксплуатационных испытаний. Дайте схему (для </w:t>
      </w: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ст</w:t>
      </w:r>
      <w:proofErr w:type="spellEnd"/>
      <w:r>
        <w:t xml:space="preserve">), приведите перечень и тип оборудования РУ и </w:t>
      </w:r>
      <w:proofErr w:type="spellStart"/>
      <w:r>
        <w:t>п</w:t>
      </w:r>
      <w:proofErr w:type="spellEnd"/>
      <w:r>
        <w:t>/</w:t>
      </w:r>
      <w:proofErr w:type="spellStart"/>
      <w:r>
        <w:t>ст</w:t>
      </w:r>
      <w:proofErr w:type="spellEnd"/>
      <w:r>
        <w:t xml:space="preserve"> согласно вашему  варианту по приложению табл.18. Опишите н</w:t>
      </w:r>
      <w:r>
        <w:t>а</w:t>
      </w:r>
      <w:r>
        <w:t>значение и дайте расшифровку.</w:t>
      </w:r>
    </w:p>
    <w:p w:rsidR="0054288D" w:rsidRDefault="0054288D" w:rsidP="0054288D">
      <w:pPr>
        <w:jc w:val="both"/>
      </w:pPr>
      <w:r>
        <w:t>Примечание. Ознакомьтесь в [1] раздел 4; [2] гл.16; [7] раздел 13; [10]; [4]гл.16.</w:t>
      </w:r>
    </w:p>
    <w:p w:rsidR="0054288D" w:rsidRPr="004B165D" w:rsidRDefault="0054288D" w:rsidP="0054288D">
      <w:pPr>
        <w:jc w:val="both"/>
      </w:pPr>
    </w:p>
    <w:tbl>
      <w:tblPr>
        <w:tblW w:w="9498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/>
      </w:tblPr>
      <w:tblGrid>
        <w:gridCol w:w="1336"/>
        <w:gridCol w:w="4010"/>
        <w:gridCol w:w="4152"/>
      </w:tblGrid>
      <w:tr w:rsidR="0054288D" w:rsidTr="00FC6B19">
        <w:tc>
          <w:tcPr>
            <w:tcW w:w="1336" w:type="dxa"/>
            <w:tcBorders>
              <w:top w:val="single" w:sz="12" w:space="0" w:color="000000"/>
              <w:bottom w:val="nil"/>
            </w:tcBorders>
          </w:tcPr>
          <w:p w:rsidR="0054288D" w:rsidRDefault="0054288D" w:rsidP="00FC6B19">
            <w:pPr>
              <w:ind w:firstLine="0"/>
              <w:jc w:val="center"/>
            </w:pPr>
            <w:r>
              <w:t>Номер</w:t>
            </w:r>
          </w:p>
          <w:p w:rsidR="0054288D" w:rsidRDefault="0054288D" w:rsidP="00FC6B19">
            <w:pPr>
              <w:ind w:firstLine="0"/>
              <w:jc w:val="center"/>
            </w:pPr>
            <w:r>
              <w:t>варианта</w:t>
            </w:r>
          </w:p>
        </w:tc>
        <w:tc>
          <w:tcPr>
            <w:tcW w:w="8162" w:type="dxa"/>
            <w:gridSpan w:val="2"/>
            <w:tcBorders>
              <w:bottom w:val="single" w:sz="12" w:space="0" w:color="000000"/>
            </w:tcBorders>
          </w:tcPr>
          <w:p w:rsidR="0054288D" w:rsidRDefault="0054288D" w:rsidP="00FC6B19">
            <w:pPr>
              <w:ind w:firstLine="0"/>
              <w:jc w:val="center"/>
            </w:pPr>
            <w:r>
              <w:t>Комплектные распределительные устройства и подстанции</w:t>
            </w:r>
          </w:p>
        </w:tc>
      </w:tr>
      <w:tr w:rsidR="0054288D" w:rsidTr="00FC6B19">
        <w:tc>
          <w:tcPr>
            <w:tcW w:w="1336" w:type="dxa"/>
            <w:tcBorders>
              <w:top w:val="nil"/>
              <w:bottom w:val="single" w:sz="12" w:space="0" w:color="000000"/>
            </w:tcBorders>
          </w:tcPr>
          <w:p w:rsidR="0054288D" w:rsidRDefault="0054288D" w:rsidP="00FC6B19">
            <w:pPr>
              <w:ind w:firstLine="0"/>
              <w:jc w:val="both"/>
            </w:pPr>
          </w:p>
        </w:tc>
        <w:tc>
          <w:tcPr>
            <w:tcW w:w="4010" w:type="dxa"/>
            <w:tcBorders>
              <w:bottom w:val="single" w:sz="12" w:space="0" w:color="000000"/>
            </w:tcBorders>
          </w:tcPr>
          <w:p w:rsidR="0054288D" w:rsidRDefault="0054288D" w:rsidP="00FC6B19">
            <w:pPr>
              <w:ind w:firstLine="0"/>
              <w:jc w:val="center"/>
            </w:pPr>
            <w:r>
              <w:t>Нечетная строка</w:t>
            </w:r>
          </w:p>
        </w:tc>
        <w:tc>
          <w:tcPr>
            <w:tcW w:w="4152" w:type="dxa"/>
            <w:tcBorders>
              <w:bottom w:val="single" w:sz="12" w:space="0" w:color="000000"/>
            </w:tcBorders>
          </w:tcPr>
          <w:p w:rsidR="0054288D" w:rsidRDefault="0054288D" w:rsidP="00FC6B19">
            <w:pPr>
              <w:ind w:firstLine="0"/>
              <w:jc w:val="center"/>
            </w:pPr>
          </w:p>
        </w:tc>
      </w:tr>
      <w:tr w:rsidR="0054288D" w:rsidTr="00FC6B19">
        <w:tc>
          <w:tcPr>
            <w:tcW w:w="1336" w:type="dxa"/>
          </w:tcPr>
          <w:p w:rsidR="0054288D" w:rsidRDefault="0054288D" w:rsidP="00FC6B19">
            <w:pPr>
              <w:ind w:firstLine="0"/>
              <w:jc w:val="center"/>
            </w:pPr>
            <w:r>
              <w:t>10</w:t>
            </w:r>
          </w:p>
        </w:tc>
        <w:tc>
          <w:tcPr>
            <w:tcW w:w="4010" w:type="dxa"/>
          </w:tcPr>
          <w:p w:rsidR="0054288D" w:rsidRDefault="0054288D" w:rsidP="00FC6B19">
            <w:pPr>
              <w:ind w:firstLine="0"/>
              <w:jc w:val="both"/>
            </w:pPr>
            <w:r>
              <w:t>ПКТПА - 10000/110</w:t>
            </w:r>
          </w:p>
        </w:tc>
        <w:tc>
          <w:tcPr>
            <w:tcW w:w="4152" w:type="dxa"/>
          </w:tcPr>
          <w:p w:rsidR="0054288D" w:rsidRDefault="0054288D" w:rsidP="00FC6B19">
            <w:pPr>
              <w:ind w:firstLine="0"/>
              <w:jc w:val="both"/>
            </w:pPr>
          </w:p>
        </w:tc>
      </w:tr>
    </w:tbl>
    <w:p w:rsidR="0054288D" w:rsidRDefault="0054288D" w:rsidP="0054288D">
      <w:pPr>
        <w:jc w:val="center"/>
      </w:pPr>
      <w:r>
        <w:rPr>
          <w:b/>
          <w:i/>
        </w:rPr>
        <w:t>ЛИТЕРАТУРА</w:t>
      </w:r>
    </w:p>
    <w:p w:rsidR="0054288D" w:rsidRDefault="0054288D" w:rsidP="0054288D">
      <w:pPr>
        <w:jc w:val="both"/>
      </w:pPr>
    </w:p>
    <w:p w:rsidR="0054288D" w:rsidRDefault="0054288D" w:rsidP="0054288D">
      <w:pPr>
        <w:jc w:val="both"/>
        <w:rPr>
          <w:b/>
        </w:rPr>
      </w:pPr>
      <w:r>
        <w:rPr>
          <w:b/>
          <w:i/>
        </w:rPr>
        <w:t>Основная</w:t>
      </w:r>
    </w:p>
    <w:p w:rsidR="0054288D" w:rsidRDefault="0054288D" w:rsidP="0054288D">
      <w:pPr>
        <w:jc w:val="both"/>
      </w:pPr>
      <w:r>
        <w:t xml:space="preserve">1. Техника высоких напряжений. Под ред. Д.В. </w:t>
      </w:r>
      <w:proofErr w:type="spellStart"/>
      <w:r>
        <w:t>Разевига</w:t>
      </w:r>
      <w:proofErr w:type="spellEnd"/>
      <w:r>
        <w:t xml:space="preserve">. 1-е изд. М.: Энергия, 1964. -470 с., 2-е изд. </w:t>
      </w:r>
      <w:proofErr w:type="gramStart"/>
      <w:r>
        <w:t>-М</w:t>
      </w:r>
      <w:proofErr w:type="gramEnd"/>
      <w:r>
        <w:t>.: Энергия, 1976. - 488 с.</w:t>
      </w:r>
    </w:p>
    <w:p w:rsidR="0054288D" w:rsidRDefault="0054288D" w:rsidP="0054288D">
      <w:pPr>
        <w:jc w:val="both"/>
      </w:pPr>
      <w:r>
        <w:t xml:space="preserve">2. Техника высоких напряжений. Под ред. М.В.Костенко - М.: </w:t>
      </w:r>
      <w:proofErr w:type="spellStart"/>
      <w:r>
        <w:t>Высш</w:t>
      </w:r>
      <w:proofErr w:type="spellEnd"/>
      <w:r>
        <w:t xml:space="preserve">., </w:t>
      </w:r>
      <w:proofErr w:type="spellStart"/>
      <w:r>
        <w:t>шк</w:t>
      </w:r>
      <w:proofErr w:type="spellEnd"/>
      <w:r>
        <w:t xml:space="preserve">., 1973. - 528 </w:t>
      </w:r>
      <w:proofErr w:type="gramStart"/>
      <w:r>
        <w:t>с</w:t>
      </w:r>
      <w:proofErr w:type="gramEnd"/>
      <w:r>
        <w:t>.</w:t>
      </w:r>
    </w:p>
    <w:p w:rsidR="0054288D" w:rsidRDefault="0054288D" w:rsidP="0054288D">
      <w:pPr>
        <w:jc w:val="both"/>
      </w:pPr>
      <w:r>
        <w:t xml:space="preserve">3. </w:t>
      </w:r>
      <w:proofErr w:type="spellStart"/>
      <w:r>
        <w:t>Долгинов</w:t>
      </w:r>
      <w:proofErr w:type="spellEnd"/>
      <w:r>
        <w:t xml:space="preserve"> А.И. Техника высоких напряжений в электроэнергетике. - М.: Эне</w:t>
      </w:r>
      <w:r>
        <w:t>р</w:t>
      </w:r>
      <w:r>
        <w:t xml:space="preserve">гия, 1968. - 464 </w:t>
      </w:r>
      <w:proofErr w:type="gramStart"/>
      <w:r>
        <w:t>с</w:t>
      </w:r>
      <w:proofErr w:type="gramEnd"/>
      <w:r>
        <w:t>.</w:t>
      </w:r>
    </w:p>
    <w:p w:rsidR="0054288D" w:rsidRDefault="0054288D" w:rsidP="0054288D">
      <w:pPr>
        <w:jc w:val="both"/>
      </w:pPr>
      <w:r>
        <w:t xml:space="preserve">4. </w:t>
      </w:r>
      <w:proofErr w:type="spellStart"/>
      <w:r>
        <w:t>Кучинский</w:t>
      </w:r>
      <w:proofErr w:type="spellEnd"/>
      <w:r>
        <w:t xml:space="preserve"> Г.С., </w:t>
      </w:r>
      <w:proofErr w:type="spellStart"/>
      <w:r>
        <w:t>Кизеветтер</w:t>
      </w:r>
      <w:proofErr w:type="spellEnd"/>
      <w:r>
        <w:t xml:space="preserve"> В.С., </w:t>
      </w:r>
      <w:proofErr w:type="spellStart"/>
      <w:r>
        <w:t>Пинталь</w:t>
      </w:r>
      <w:proofErr w:type="spellEnd"/>
      <w:r>
        <w:t xml:space="preserve"> Ю.С. Изоляция установок высокого напряжения. Под ред. </w:t>
      </w:r>
      <w:proofErr w:type="spellStart"/>
      <w:r>
        <w:t>Г.С.Кучинского</w:t>
      </w:r>
      <w:proofErr w:type="spellEnd"/>
      <w:r>
        <w:t xml:space="preserve"> </w:t>
      </w:r>
      <w:proofErr w:type="gramStart"/>
      <w:r>
        <w:t>-</w:t>
      </w:r>
      <w:proofErr w:type="spellStart"/>
      <w:r>
        <w:t>М</w:t>
      </w:r>
      <w:proofErr w:type="gramEnd"/>
      <w:r>
        <w:t>.:Энергоатомиздат</w:t>
      </w:r>
      <w:proofErr w:type="spellEnd"/>
      <w:r>
        <w:t>, 1987. - 368 с.</w:t>
      </w:r>
    </w:p>
    <w:p w:rsidR="0054288D" w:rsidRDefault="0054288D" w:rsidP="0054288D">
      <w:pPr>
        <w:jc w:val="both"/>
      </w:pPr>
    </w:p>
    <w:p w:rsidR="0054288D" w:rsidRDefault="0054288D" w:rsidP="0054288D">
      <w:pPr>
        <w:jc w:val="both"/>
        <w:rPr>
          <w:b/>
          <w:i/>
        </w:rPr>
      </w:pPr>
      <w:r>
        <w:rPr>
          <w:b/>
          <w:i/>
        </w:rPr>
        <w:t>Дополнительная</w:t>
      </w:r>
    </w:p>
    <w:p w:rsidR="0054288D" w:rsidRDefault="0054288D" w:rsidP="0054288D">
      <w:pPr>
        <w:jc w:val="both"/>
        <w:rPr>
          <w:b/>
          <w:i/>
        </w:rPr>
      </w:pPr>
      <w:r>
        <w:t xml:space="preserve">5. </w:t>
      </w:r>
      <w:proofErr w:type="spellStart"/>
      <w:r>
        <w:t>Базуткин</w:t>
      </w:r>
      <w:proofErr w:type="spellEnd"/>
      <w:r>
        <w:t xml:space="preserve"> В.В., Ларионов В.П., </w:t>
      </w:r>
      <w:proofErr w:type="spellStart"/>
      <w:r>
        <w:t>Пинталь</w:t>
      </w:r>
      <w:proofErr w:type="spellEnd"/>
      <w:r>
        <w:t xml:space="preserve"> Ю.С. Техника высоких напр</w:t>
      </w:r>
      <w:r>
        <w:t>я</w:t>
      </w:r>
      <w:r>
        <w:t xml:space="preserve">жений. Изоляция и перенапряжения в электрических системах. - М.: </w:t>
      </w:r>
      <w:proofErr w:type="spellStart"/>
      <w:r>
        <w:t>Энергоатоми</w:t>
      </w:r>
      <w:r>
        <w:t>з</w:t>
      </w:r>
      <w:r>
        <w:t>дат</w:t>
      </w:r>
      <w:proofErr w:type="spellEnd"/>
      <w:r>
        <w:t>, 1986. - 463 с.</w:t>
      </w:r>
    </w:p>
    <w:p w:rsidR="0054288D" w:rsidRDefault="0054288D" w:rsidP="0054288D">
      <w:pPr>
        <w:jc w:val="both"/>
      </w:pPr>
      <w:r>
        <w:t xml:space="preserve">6. Техника высоких напряжений. Под ред. В.П.Ларионова. - М.: Энергия, 1986. - 462 </w:t>
      </w:r>
      <w:proofErr w:type="gramStart"/>
      <w:r>
        <w:t>с</w:t>
      </w:r>
      <w:proofErr w:type="gramEnd"/>
      <w:r>
        <w:t>.</w:t>
      </w:r>
    </w:p>
    <w:p w:rsidR="0054288D" w:rsidRDefault="0054288D" w:rsidP="0054288D">
      <w:pPr>
        <w:jc w:val="both"/>
      </w:pPr>
      <w:r>
        <w:t xml:space="preserve">7. Справочник по электрическим установкам высокого напряжения. 3-изд. /под ред. </w:t>
      </w:r>
      <w:proofErr w:type="spellStart"/>
      <w:r>
        <w:t>И.А.Баумштейна</w:t>
      </w:r>
      <w:proofErr w:type="spellEnd"/>
      <w:r>
        <w:t xml:space="preserve">, С.А.Бажанова. </w:t>
      </w:r>
      <w:proofErr w:type="spellStart"/>
      <w:r>
        <w:t>М.:Энергоатомиздат</w:t>
      </w:r>
      <w:proofErr w:type="spellEnd"/>
      <w:r>
        <w:t xml:space="preserve">, </w:t>
      </w:r>
      <w:smartTag w:uri="urn:schemas-microsoft-com:office:smarttags" w:element="metricconverter">
        <w:smartTagPr>
          <w:attr w:name="ProductID" w:val="1989 г"/>
        </w:smartTagPr>
        <w:r>
          <w:t>1989 г</w:t>
        </w:r>
      </w:smartTag>
      <w:r>
        <w:t xml:space="preserve">. - 768 </w:t>
      </w:r>
      <w:proofErr w:type="gramStart"/>
      <w:r>
        <w:t>с</w:t>
      </w:r>
      <w:proofErr w:type="gramEnd"/>
      <w:r>
        <w:t>.</w:t>
      </w:r>
    </w:p>
    <w:p w:rsidR="0054288D" w:rsidRDefault="0054288D" w:rsidP="0054288D">
      <w:pPr>
        <w:jc w:val="both"/>
      </w:pPr>
      <w:r>
        <w:t xml:space="preserve">8. ТВН. Теоретические и практические основы и применения. Пер. с нем. / </w:t>
      </w:r>
      <w:proofErr w:type="spellStart"/>
      <w:r>
        <w:t>М.Бейер</w:t>
      </w:r>
      <w:proofErr w:type="spellEnd"/>
      <w:r>
        <w:t xml:space="preserve">, В.Бек, </w:t>
      </w:r>
      <w:proofErr w:type="spellStart"/>
      <w:r>
        <w:t>К.Меллер</w:t>
      </w:r>
      <w:proofErr w:type="spellEnd"/>
      <w:r>
        <w:t xml:space="preserve">, </w:t>
      </w:r>
      <w:proofErr w:type="spellStart"/>
      <w:r>
        <w:t>В.Цаенгль</w:t>
      </w:r>
      <w:proofErr w:type="spellEnd"/>
      <w:r>
        <w:t xml:space="preserve">/ под ред. В.П.Ларионова - М.: </w:t>
      </w:r>
      <w:proofErr w:type="spellStart"/>
      <w:r>
        <w:t>Энерг</w:t>
      </w:r>
      <w:r>
        <w:t>о</w:t>
      </w:r>
      <w:r>
        <w:t>атомиздат</w:t>
      </w:r>
      <w:proofErr w:type="spellEnd"/>
      <w:r>
        <w:t xml:space="preserve">. 1989. - 555 </w:t>
      </w:r>
      <w:proofErr w:type="gramStart"/>
      <w:r>
        <w:t>с</w:t>
      </w:r>
      <w:proofErr w:type="gramEnd"/>
      <w:r>
        <w:t>.</w:t>
      </w:r>
    </w:p>
    <w:p w:rsidR="0054288D" w:rsidRDefault="0054288D" w:rsidP="0054288D">
      <w:pPr>
        <w:jc w:val="both"/>
      </w:pPr>
      <w:r>
        <w:t>9. Перенапряжения в сетях 6-35 кВ /</w:t>
      </w:r>
      <w:proofErr w:type="spellStart"/>
      <w:r>
        <w:t>Ф.А.Гиндуллин</w:t>
      </w:r>
      <w:proofErr w:type="spellEnd"/>
      <w:r>
        <w:t xml:space="preserve">, В.Г.Гольдштейн, </w:t>
      </w:r>
      <w:proofErr w:type="spellStart"/>
      <w:r>
        <w:t>А.А.Дульзон</w:t>
      </w:r>
      <w:proofErr w:type="spellEnd"/>
      <w:r>
        <w:t xml:space="preserve">, Ф.А.Халилов - </w:t>
      </w:r>
      <w:proofErr w:type="spellStart"/>
      <w:r>
        <w:t>М.:Энергоатомиздат</w:t>
      </w:r>
      <w:proofErr w:type="spellEnd"/>
      <w:r>
        <w:t xml:space="preserve">, 1989.-192 </w:t>
      </w:r>
      <w:proofErr w:type="gramStart"/>
      <w:r>
        <w:t>с</w:t>
      </w:r>
      <w:proofErr w:type="gramEnd"/>
      <w:r>
        <w:t>.</w:t>
      </w:r>
    </w:p>
    <w:p w:rsidR="0054288D" w:rsidRDefault="0054288D" w:rsidP="0054288D">
      <w:pPr>
        <w:jc w:val="both"/>
      </w:pPr>
      <w:r>
        <w:t xml:space="preserve">10. Бажанов С.А., Воскресенский В.Ф. Профилактические испытания изоляции оборудования высокого напряжения. - М.: Энергия, 1977. - 288 </w:t>
      </w:r>
      <w:proofErr w:type="gramStart"/>
      <w:r>
        <w:t>с</w:t>
      </w:r>
      <w:proofErr w:type="gramEnd"/>
      <w:r>
        <w:t>.</w:t>
      </w:r>
    </w:p>
    <w:p w:rsidR="0054288D" w:rsidRDefault="0054288D" w:rsidP="0054288D">
      <w:pPr>
        <w:jc w:val="both"/>
      </w:pPr>
      <w:r>
        <w:lastRenderedPageBreak/>
        <w:t xml:space="preserve">11. </w:t>
      </w:r>
      <w:proofErr w:type="spellStart"/>
      <w:r>
        <w:t>Бикфорд</w:t>
      </w:r>
      <w:proofErr w:type="spellEnd"/>
      <w:r>
        <w:t xml:space="preserve"> Д.П., </w:t>
      </w:r>
      <w:proofErr w:type="spellStart"/>
      <w:r>
        <w:t>Мюлине</w:t>
      </w:r>
      <w:proofErr w:type="spellEnd"/>
      <w:r>
        <w:t xml:space="preserve"> Н., Рид </w:t>
      </w:r>
      <w:proofErr w:type="gramStart"/>
      <w:r>
        <w:t>Дж</w:t>
      </w:r>
      <w:proofErr w:type="gramEnd"/>
      <w:r>
        <w:t>.Р. Основы теории в электрических с</w:t>
      </w:r>
      <w:r>
        <w:t>е</w:t>
      </w:r>
      <w:r>
        <w:t xml:space="preserve">тях: Пер. с англ. - М.: </w:t>
      </w:r>
      <w:proofErr w:type="spellStart"/>
      <w:r>
        <w:t>Энергоиздат</w:t>
      </w:r>
      <w:proofErr w:type="spellEnd"/>
      <w:r>
        <w:t>, 1981. - 168 с.</w:t>
      </w:r>
    </w:p>
    <w:p w:rsidR="0054288D" w:rsidRDefault="0054288D" w:rsidP="0054288D">
      <w:pPr>
        <w:jc w:val="both"/>
      </w:pPr>
      <w:r>
        <w:t xml:space="preserve">12. </w:t>
      </w:r>
      <w:proofErr w:type="spellStart"/>
      <w:r>
        <w:t>Грозозащита</w:t>
      </w:r>
      <w:proofErr w:type="spellEnd"/>
      <w:r>
        <w:t xml:space="preserve"> линий высокого переменного тока. М.В.Костенко, </w:t>
      </w:r>
      <w:proofErr w:type="spellStart"/>
      <w:r>
        <w:t>И.М.Богатенков</w:t>
      </w:r>
      <w:proofErr w:type="spellEnd"/>
      <w:r>
        <w:t xml:space="preserve">, Ю.А.Михайлов и др.: Итоги науки и техники. Электрические станции и сети, 1984, Т.12. - 112 </w:t>
      </w:r>
      <w:proofErr w:type="gramStart"/>
      <w:r>
        <w:t>с</w:t>
      </w:r>
      <w:proofErr w:type="gramEnd"/>
      <w:r>
        <w:t>.</w:t>
      </w:r>
    </w:p>
    <w:p w:rsidR="0054288D" w:rsidRDefault="0054288D" w:rsidP="0054288D">
      <w:pPr>
        <w:jc w:val="both"/>
      </w:pPr>
      <w:r>
        <w:t xml:space="preserve">13. Костенко М.В., </w:t>
      </w:r>
      <w:proofErr w:type="spellStart"/>
      <w:r>
        <w:t>Невретдинов</w:t>
      </w:r>
      <w:proofErr w:type="spellEnd"/>
      <w:r>
        <w:t xml:space="preserve"> Ю.М., Халилов Ф.Х. </w:t>
      </w:r>
      <w:proofErr w:type="spellStart"/>
      <w:r>
        <w:t>Грозозащита</w:t>
      </w:r>
      <w:proofErr w:type="spellEnd"/>
      <w:r>
        <w:t xml:space="preserve"> эле</w:t>
      </w:r>
      <w:r>
        <w:t>к</w:t>
      </w:r>
      <w:r>
        <w:t xml:space="preserve">трических сетей в районах с высоким удельным сопротивлением грунта. - Л.: Наука, 1984. - 112 </w:t>
      </w:r>
      <w:proofErr w:type="gramStart"/>
      <w:r>
        <w:t>с</w:t>
      </w:r>
      <w:proofErr w:type="gramEnd"/>
      <w:r>
        <w:t>.</w:t>
      </w:r>
    </w:p>
    <w:p w:rsidR="0054288D" w:rsidRDefault="0054288D" w:rsidP="0054288D">
      <w:pPr>
        <w:jc w:val="both"/>
      </w:pPr>
      <w:r>
        <w:t xml:space="preserve">14. Передача энергии постоянным и переменным током: Руководящие указания по защите от внутренних и грозовых перенапряжений сетей 3-750 кВ (проект). - </w:t>
      </w:r>
      <w:proofErr w:type="spellStart"/>
      <w:proofErr w:type="gramStart"/>
      <w:r>
        <w:t>Тр</w:t>
      </w:r>
      <w:proofErr w:type="spellEnd"/>
      <w:proofErr w:type="gramEnd"/>
      <w:r>
        <w:t xml:space="preserve"> НИИПТ, </w:t>
      </w:r>
      <w:proofErr w:type="spellStart"/>
      <w:r>
        <w:t>вып</w:t>
      </w:r>
      <w:proofErr w:type="spellEnd"/>
      <w:r>
        <w:t>. 21-</w:t>
      </w:r>
      <w:smartTag w:uri="urn:schemas-microsoft-com:office:smarttags" w:element="metricconverter">
        <w:smartTagPr>
          <w:attr w:name="ProductID" w:val="22. Л"/>
        </w:smartTagPr>
        <w:r>
          <w:t>22. Л</w:t>
        </w:r>
      </w:smartTag>
      <w:r>
        <w:t xml:space="preserve">.: Энергия, 1975. - 288 </w:t>
      </w:r>
      <w:proofErr w:type="gramStart"/>
      <w:r>
        <w:t>с</w:t>
      </w:r>
      <w:proofErr w:type="gramEnd"/>
      <w:r>
        <w:t>.</w:t>
      </w:r>
    </w:p>
    <w:p w:rsidR="0054288D" w:rsidRDefault="0054288D" w:rsidP="0054288D">
      <w:pPr>
        <w:jc w:val="both"/>
      </w:pPr>
      <w:r>
        <w:t xml:space="preserve">15. Электротехнический справочник. 7-е изд. Под </w:t>
      </w:r>
      <w:proofErr w:type="spellStart"/>
      <w:proofErr w:type="gramStart"/>
      <w:r>
        <w:t>ред</w:t>
      </w:r>
      <w:proofErr w:type="spellEnd"/>
      <w:proofErr w:type="gramEnd"/>
      <w:r>
        <w:t xml:space="preserve"> И.Н.Орлова и др. - </w:t>
      </w:r>
      <w:proofErr w:type="spellStart"/>
      <w:r>
        <w:t>М.:Энергоатомиздат</w:t>
      </w:r>
      <w:proofErr w:type="spellEnd"/>
      <w:r>
        <w:t>, т.1. 1985; т.2. 1986; т.3. кн.1 1988; т.3. кн.2 1982.</w:t>
      </w:r>
    </w:p>
    <w:p w:rsidR="0054288D" w:rsidRDefault="0054288D" w:rsidP="0054288D">
      <w:pPr>
        <w:jc w:val="both"/>
      </w:pPr>
      <w:r>
        <w:t xml:space="preserve">16. Лихачев Ф.А. Защита от внутренних перенапряжений установок 3-220 кВ. - </w:t>
      </w:r>
      <w:proofErr w:type="spellStart"/>
      <w:r>
        <w:t>М.:Энергия</w:t>
      </w:r>
      <w:proofErr w:type="spellEnd"/>
      <w:r>
        <w:t xml:space="preserve">, 1986. - 102 </w:t>
      </w:r>
      <w:proofErr w:type="gramStart"/>
      <w:r>
        <w:t>с</w:t>
      </w:r>
      <w:proofErr w:type="gramEnd"/>
    </w:p>
    <w:p w:rsidR="0054288D" w:rsidRDefault="0054288D" w:rsidP="0054288D">
      <w:pPr>
        <w:jc w:val="both"/>
      </w:pPr>
    </w:p>
    <w:p w:rsidR="0054288D" w:rsidRDefault="0054288D" w:rsidP="0054288D">
      <w:pPr>
        <w:ind w:firstLine="0"/>
        <w:jc w:val="both"/>
      </w:pPr>
      <w:r>
        <w:t xml:space="preserve">17. Михалков А.В. Техника высоких напряжений в примерах и задачах - М.: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шк</w:t>
      </w:r>
      <w:proofErr w:type="spellEnd"/>
      <w:r>
        <w:t xml:space="preserve">., 1965. - 225 </w:t>
      </w:r>
      <w:proofErr w:type="gramStart"/>
      <w:r>
        <w:t>с</w:t>
      </w:r>
      <w:proofErr w:type="gramEnd"/>
      <w:r>
        <w:t>.</w:t>
      </w:r>
    </w:p>
    <w:p w:rsidR="0054288D" w:rsidRDefault="0054288D" w:rsidP="0054288D">
      <w:pPr>
        <w:jc w:val="both"/>
      </w:pPr>
      <w:r>
        <w:t xml:space="preserve">18. Основные проблемы ТВН в области </w:t>
      </w:r>
      <w:proofErr w:type="spellStart"/>
      <w:r>
        <w:t>электроэнертики</w:t>
      </w:r>
      <w:proofErr w:type="spellEnd"/>
      <w:r>
        <w:t xml:space="preserve"> и электрофиз</w:t>
      </w:r>
      <w:r>
        <w:t>и</w:t>
      </w:r>
      <w:r>
        <w:t>ки. - Л.:ЛПИ. 1983. - 25 с.</w:t>
      </w:r>
    </w:p>
    <w:p w:rsidR="0054288D" w:rsidRDefault="0054288D" w:rsidP="0054288D">
      <w:pPr>
        <w:jc w:val="both"/>
      </w:pPr>
      <w:r>
        <w:t xml:space="preserve">19.  </w:t>
      </w:r>
      <w:proofErr w:type="spellStart"/>
      <w:r>
        <w:t>Анастасиев</w:t>
      </w:r>
      <w:proofErr w:type="spellEnd"/>
      <w:r>
        <w:t xml:space="preserve"> П.И., </w:t>
      </w:r>
      <w:proofErr w:type="spellStart"/>
      <w:r>
        <w:t>Зеленецкий</w:t>
      </w:r>
      <w:proofErr w:type="spellEnd"/>
      <w:r>
        <w:t xml:space="preserve"> М.М., Фролов Ю.А. </w:t>
      </w:r>
      <w:proofErr w:type="spellStart"/>
      <w:r>
        <w:t>Молниезащита</w:t>
      </w:r>
      <w:proofErr w:type="spellEnd"/>
      <w:r>
        <w:t xml:space="preserve"> зданий и с</w:t>
      </w:r>
      <w:r>
        <w:t>о</w:t>
      </w:r>
      <w:r>
        <w:t xml:space="preserve">оружений. - </w:t>
      </w:r>
      <w:proofErr w:type="spellStart"/>
      <w:r>
        <w:t>М.:Энергия</w:t>
      </w:r>
      <w:proofErr w:type="spellEnd"/>
      <w:r>
        <w:t xml:space="preserve">, 1966. - 120 </w:t>
      </w:r>
      <w:proofErr w:type="gramStart"/>
      <w:r>
        <w:t>с</w:t>
      </w:r>
      <w:proofErr w:type="gramEnd"/>
      <w:r>
        <w:t>.</w:t>
      </w:r>
    </w:p>
    <w:p w:rsidR="0054288D" w:rsidRDefault="0054288D" w:rsidP="0054288D">
      <w:pPr>
        <w:jc w:val="both"/>
      </w:pPr>
      <w:r>
        <w:t>20. Александров Г.И., Иванов В.Л. Изоляция электрических аппаратов выс</w:t>
      </w:r>
      <w:r>
        <w:t>о</w:t>
      </w:r>
      <w:r>
        <w:t xml:space="preserve">кого </w:t>
      </w:r>
      <w:proofErr w:type="spellStart"/>
      <w:r>
        <w:t>напряжения</w:t>
      </w:r>
      <w:proofErr w:type="gramStart"/>
      <w:r>
        <w:t>.-</w:t>
      </w:r>
      <w:proofErr w:type="gramEnd"/>
      <w:r>
        <w:t>Л</w:t>
      </w:r>
      <w:proofErr w:type="spellEnd"/>
      <w:r>
        <w:t xml:space="preserve">.: </w:t>
      </w:r>
      <w:proofErr w:type="spellStart"/>
      <w:r>
        <w:t>Энергоатомиздат</w:t>
      </w:r>
      <w:proofErr w:type="spellEnd"/>
      <w:r>
        <w:t>, 1984. - 208 с.</w:t>
      </w:r>
    </w:p>
    <w:p w:rsidR="0054288D" w:rsidRDefault="0054288D" w:rsidP="0054288D">
      <w:pPr>
        <w:jc w:val="both"/>
      </w:pPr>
      <w:r>
        <w:t xml:space="preserve">21. Лабораторные работы по ТВН. М.А.Аронов, </w:t>
      </w:r>
      <w:proofErr w:type="spellStart"/>
      <w:r>
        <w:t>В.В.Бузуткин</w:t>
      </w:r>
      <w:proofErr w:type="spellEnd"/>
      <w:r>
        <w:t xml:space="preserve">, П.В.Борисоглебский и др., 2-е изд. - </w:t>
      </w:r>
      <w:proofErr w:type="spellStart"/>
      <w:r>
        <w:t>М.:Энергия</w:t>
      </w:r>
      <w:proofErr w:type="spellEnd"/>
      <w:r>
        <w:t xml:space="preserve">, 1982. - 350 </w:t>
      </w:r>
      <w:proofErr w:type="gramStart"/>
      <w:r>
        <w:t>с</w:t>
      </w:r>
      <w:proofErr w:type="gramEnd"/>
      <w:r>
        <w:t>.</w:t>
      </w:r>
    </w:p>
    <w:p w:rsidR="0054288D" w:rsidRDefault="0054288D" w:rsidP="0054288D">
      <w:pPr>
        <w:jc w:val="both"/>
      </w:pPr>
      <w:r>
        <w:t xml:space="preserve">22. Правила устройств </w:t>
      </w:r>
      <w:proofErr w:type="spellStart"/>
      <w:r>
        <w:t>электросутановок</w:t>
      </w:r>
      <w:proofErr w:type="spellEnd"/>
      <w:r>
        <w:t xml:space="preserve"> (ПУЭ) - 6-е изд. - М.: </w:t>
      </w:r>
      <w:proofErr w:type="spellStart"/>
      <w:r>
        <w:t>Энерг</w:t>
      </w:r>
      <w:r>
        <w:t>о</w:t>
      </w:r>
      <w:r>
        <w:t>атомиздат</w:t>
      </w:r>
      <w:proofErr w:type="spellEnd"/>
      <w:r>
        <w:t xml:space="preserve">, 1986. - 640 </w:t>
      </w:r>
      <w:proofErr w:type="gramStart"/>
      <w:r>
        <w:t>с</w:t>
      </w:r>
      <w:proofErr w:type="gramEnd"/>
      <w:r>
        <w:t>.</w:t>
      </w:r>
    </w:p>
    <w:p w:rsidR="0054288D" w:rsidRDefault="0054288D" w:rsidP="0054288D">
      <w:pPr>
        <w:jc w:val="both"/>
      </w:pPr>
      <w:r>
        <w:t xml:space="preserve">23. </w:t>
      </w:r>
      <w:proofErr w:type="spellStart"/>
      <w:r>
        <w:t>Наифельд</w:t>
      </w:r>
      <w:proofErr w:type="spellEnd"/>
      <w:r>
        <w:t xml:space="preserve"> М.Р. Заземление, защитные меры </w:t>
      </w:r>
      <w:proofErr w:type="spellStart"/>
      <w:r>
        <w:t>электробезопасности</w:t>
      </w:r>
      <w:proofErr w:type="spellEnd"/>
      <w:r>
        <w:t xml:space="preserve">. - М.: </w:t>
      </w:r>
      <w:proofErr w:type="spellStart"/>
      <w:r>
        <w:t>Эне</w:t>
      </w:r>
      <w:r>
        <w:t>р</w:t>
      </w:r>
      <w:r>
        <w:t>гоатомиздат</w:t>
      </w:r>
      <w:proofErr w:type="spellEnd"/>
      <w:r>
        <w:t>,  1971. -180 с.</w:t>
      </w:r>
    </w:p>
    <w:p w:rsidR="0054288D" w:rsidRDefault="0054288D" w:rsidP="0054288D">
      <w:pPr>
        <w:jc w:val="both"/>
        <w:sectPr w:rsidR="0054288D">
          <w:pgSz w:w="11907" w:h="16840"/>
          <w:pgMar w:top="1134" w:right="578" w:bottom="1418" w:left="1701" w:header="0" w:footer="0" w:gutter="0"/>
          <w:paperSrc w:first="1" w:other="1"/>
          <w:cols w:space="720"/>
        </w:sectPr>
      </w:pPr>
    </w:p>
    <w:p w:rsidR="005E4FCE" w:rsidRPr="0054288D" w:rsidRDefault="005E4FCE" w:rsidP="0054288D">
      <w:pPr>
        <w:ind w:firstLine="0"/>
        <w:jc w:val="both"/>
      </w:pPr>
    </w:p>
    <w:sectPr w:rsidR="005E4FCE" w:rsidRPr="0054288D" w:rsidSect="005E4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F662C"/>
    <w:rsid w:val="0054288D"/>
    <w:rsid w:val="005E4FCE"/>
    <w:rsid w:val="005F662C"/>
    <w:rsid w:val="006D1CB5"/>
    <w:rsid w:val="00763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2C"/>
    <w:pPr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2015-12-03T11:15:00Z</dcterms:created>
  <dcterms:modified xsi:type="dcterms:W3CDTF">2016-01-03T10:08:00Z</dcterms:modified>
</cp:coreProperties>
</file>