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0" w:rsidRDefault="004F23D0" w:rsidP="004F23D0">
      <w:pPr>
        <w:jc w:val="center"/>
        <w:rPr>
          <w:b/>
        </w:rPr>
      </w:pPr>
      <w:r w:rsidRPr="007B2A8A">
        <w:rPr>
          <w:b/>
        </w:rPr>
        <w:t xml:space="preserve">Расчётно-графическая работа  на тему: </w:t>
      </w:r>
    </w:p>
    <w:p w:rsidR="004F23D0" w:rsidRDefault="004F23D0" w:rsidP="004F23D0">
      <w:pPr>
        <w:jc w:val="center"/>
        <w:rPr>
          <w:b/>
        </w:rPr>
      </w:pPr>
      <w:r w:rsidRPr="007B2A8A">
        <w:rPr>
          <w:b/>
        </w:rPr>
        <w:t>«Кинематическое исследование</w:t>
      </w:r>
    </w:p>
    <w:p w:rsidR="004F23D0" w:rsidRPr="007B2A8A" w:rsidRDefault="004F23D0" w:rsidP="004F23D0">
      <w:pPr>
        <w:jc w:val="center"/>
        <w:rPr>
          <w:b/>
        </w:rPr>
      </w:pPr>
      <w:r w:rsidRPr="007B2A8A">
        <w:rPr>
          <w:b/>
        </w:rPr>
        <w:t>движения плоского механизма»</w:t>
      </w:r>
    </w:p>
    <w:p w:rsidR="004F23D0" w:rsidRDefault="004F23D0" w:rsidP="004F23D0">
      <w:pPr>
        <w:pStyle w:val="2"/>
        <w:rPr>
          <w:b w:val="0"/>
          <w:sz w:val="32"/>
          <w:szCs w:val="32"/>
        </w:rPr>
      </w:pPr>
    </w:p>
    <w:p w:rsidR="004F23D0" w:rsidRDefault="004F23D0" w:rsidP="004F23D0">
      <w:pPr>
        <w:spacing w:line="200" w:lineRule="exact"/>
        <w:jc w:val="center"/>
      </w:pPr>
    </w:p>
    <w:p w:rsidR="004F23D0" w:rsidRPr="00426342" w:rsidRDefault="004F23D0" w:rsidP="004F23D0">
      <w:pPr>
        <w:numPr>
          <w:ilvl w:val="0"/>
          <w:numId w:val="1"/>
        </w:numPr>
        <w:jc w:val="both"/>
      </w:pPr>
      <w:r>
        <w:t>Н</w:t>
      </w:r>
      <w:r w:rsidRPr="00426342">
        <w:t xml:space="preserve">ачертить в принятом масштабе длин кинематическую схему механизма в заданном положении. Механизм состоит из двух частей, соединенных между собой посредством шарнира </w:t>
      </w:r>
      <w:r w:rsidRPr="00426342">
        <w:rPr>
          <w:i/>
        </w:rPr>
        <w:t>С</w:t>
      </w:r>
      <w:r w:rsidRPr="00426342">
        <w:t>. Первая часть механизма выбира</w:t>
      </w:r>
      <w:r>
        <w:t>ется из первой колонки таблицы</w:t>
      </w:r>
      <w:r w:rsidRPr="00426342">
        <w:t xml:space="preserve">, вторая – из второй колонки. Положение механизма определяется углом поворота </w:t>
      </w:r>
      <w:r w:rsidRPr="00426342">
        <w:rPr>
          <w:rFonts w:ascii="Symbol" w:hAnsi="Symbol"/>
          <w:i/>
          <w:lang w:val="en-US"/>
        </w:rPr>
        <w:t></w:t>
      </w:r>
      <w:r w:rsidRPr="00426342">
        <w:t xml:space="preserve">  кривошипа </w:t>
      </w:r>
      <w:r w:rsidRPr="00426342">
        <w:rPr>
          <w:i/>
        </w:rPr>
        <w:t>ОА</w:t>
      </w:r>
      <w:r w:rsidRPr="00426342">
        <w:t xml:space="preserve">, значение которого выбирается из третьей колонки таблицы. Значение угловой скорости </w:t>
      </w:r>
      <w:r w:rsidRPr="00426342">
        <w:rPr>
          <w:rFonts w:ascii="Symbol" w:hAnsi="Symbol"/>
          <w:i/>
          <w:lang w:val="en-US"/>
        </w:rPr>
        <w:t></w:t>
      </w:r>
      <w:r w:rsidRPr="00426342">
        <w:rPr>
          <w:rFonts w:ascii="Symbol" w:hAnsi="Symbol"/>
          <w:i/>
          <w:vertAlign w:val="subscript"/>
          <w:lang w:val="en-US"/>
        </w:rPr>
        <w:t></w:t>
      </w:r>
      <w:r w:rsidRPr="00426342">
        <w:t xml:space="preserve">  кривошипа </w:t>
      </w:r>
      <w:r w:rsidRPr="00426342">
        <w:rPr>
          <w:i/>
        </w:rPr>
        <w:t>ОА</w:t>
      </w:r>
      <w:r w:rsidRPr="00426342">
        <w:t xml:space="preserve"> и его длина также приводится в третьей колонке</w:t>
      </w:r>
      <w:r>
        <w:t>.</w:t>
      </w:r>
    </w:p>
    <w:p w:rsidR="004F23D0" w:rsidRPr="00426342" w:rsidRDefault="004F23D0" w:rsidP="004F23D0">
      <w:pPr>
        <w:jc w:val="both"/>
      </w:pPr>
    </w:p>
    <w:p w:rsidR="004F23D0" w:rsidRPr="00426342" w:rsidRDefault="004F23D0" w:rsidP="004F23D0">
      <w:pPr>
        <w:numPr>
          <w:ilvl w:val="0"/>
          <w:numId w:val="1"/>
        </w:numPr>
        <w:jc w:val="both"/>
      </w:pPr>
      <w:r w:rsidRPr="00426342">
        <w:t>Выбрав масштаб скоростей, определить скорости указанных на схеме точек звеньев механизма графическим способом, т.е. построением плана скоростей. При этом скорость точки</w:t>
      </w:r>
      <w:proofErr w:type="gramStart"/>
      <w:r w:rsidRPr="00426342">
        <w:t xml:space="preserve"> </w:t>
      </w:r>
      <w:r w:rsidRPr="00426342">
        <w:rPr>
          <w:i/>
        </w:rPr>
        <w:t>А</w:t>
      </w:r>
      <w:proofErr w:type="gramEnd"/>
      <w:r w:rsidRPr="00426342">
        <w:t xml:space="preserve"> кривошипа </w:t>
      </w:r>
      <w:r w:rsidRPr="00426342">
        <w:rPr>
          <w:i/>
        </w:rPr>
        <w:t>ОА</w:t>
      </w:r>
      <w:r w:rsidRPr="00426342">
        <w:t xml:space="preserve"> вычисляется предварительно и поэтому считается известной. На основании построенного плана скоростей определить угловые скорости звеньев механизма.</w:t>
      </w:r>
    </w:p>
    <w:p w:rsidR="004F23D0" w:rsidRPr="00426342" w:rsidRDefault="004F23D0" w:rsidP="004F23D0">
      <w:pPr>
        <w:jc w:val="both"/>
      </w:pPr>
    </w:p>
    <w:p w:rsidR="004F23D0" w:rsidRPr="00426342" w:rsidRDefault="004F23D0" w:rsidP="004F23D0">
      <w:pPr>
        <w:numPr>
          <w:ilvl w:val="0"/>
          <w:numId w:val="1"/>
        </w:numPr>
        <w:jc w:val="both"/>
      </w:pPr>
      <w:r w:rsidRPr="00426342">
        <w:t>Определить скорости обозначенных точек, а также угловые скорости звеньев механизма при помощи мгновенных центров скоростей (МЦС). Результаты сравнить с результатами, полученными из плана скоростей.</w:t>
      </w:r>
    </w:p>
    <w:p w:rsidR="004F23D0" w:rsidRPr="00426342" w:rsidRDefault="004F23D0" w:rsidP="004F23D0">
      <w:pPr>
        <w:jc w:val="both"/>
      </w:pPr>
    </w:p>
    <w:p w:rsidR="004F23D0" w:rsidRPr="00426342" w:rsidRDefault="004F23D0" w:rsidP="004F23D0">
      <w:pPr>
        <w:numPr>
          <w:ilvl w:val="0"/>
          <w:numId w:val="1"/>
        </w:numPr>
        <w:jc w:val="both"/>
      </w:pPr>
      <w:r w:rsidRPr="00426342">
        <w:t xml:space="preserve">Считая, что кривошип </w:t>
      </w:r>
      <w:r w:rsidRPr="00426342">
        <w:rPr>
          <w:i/>
        </w:rPr>
        <w:t>ОА</w:t>
      </w:r>
      <w:r w:rsidRPr="00426342">
        <w:t xml:space="preserve"> вращается равномерно (</w:t>
      </w:r>
      <w:r w:rsidRPr="00426342">
        <w:rPr>
          <w:rFonts w:ascii="Symbol" w:hAnsi="Symbol"/>
          <w:i/>
          <w:lang w:val="en-US"/>
        </w:rPr>
        <w:t></w:t>
      </w:r>
      <w:r w:rsidRPr="00426342">
        <w:rPr>
          <w:rFonts w:ascii="Symbol" w:hAnsi="Symbol"/>
          <w:i/>
          <w:vertAlign w:val="subscript"/>
          <w:lang w:val="en-US"/>
        </w:rPr>
        <w:t></w:t>
      </w:r>
      <w:r w:rsidRPr="00426342">
        <w:rPr>
          <w:rFonts w:ascii="Symbol" w:hAnsi="Symbol"/>
          <w:i/>
          <w:vertAlign w:val="subscript"/>
          <w:lang w:val="en-US"/>
        </w:rPr>
        <w:t></w:t>
      </w:r>
      <w:r w:rsidRPr="00426342">
        <w:t>=</w:t>
      </w:r>
      <w:r w:rsidRPr="00426342">
        <w:rPr>
          <w:lang w:val="en-US"/>
        </w:rPr>
        <w:t>const</w:t>
      </w:r>
      <w:r w:rsidRPr="00426342">
        <w:t xml:space="preserve">), определить ускорение точки </w:t>
      </w:r>
      <w:r w:rsidRPr="00426342">
        <w:rPr>
          <w:i/>
          <w:lang w:val="en-US"/>
        </w:rPr>
        <w:t>A</w:t>
      </w:r>
      <w:r w:rsidRPr="00426342">
        <w:rPr>
          <w:i/>
        </w:rPr>
        <w:t>.</w:t>
      </w:r>
      <w:r w:rsidRPr="00426342">
        <w:t xml:space="preserve"> Выбрав масштаб ускорений, определить графически ускорение точки</w:t>
      </w:r>
      <w:proofErr w:type="gramStart"/>
      <w:r w:rsidRPr="00426342">
        <w:t xml:space="preserve"> </w:t>
      </w:r>
      <w:r w:rsidRPr="00426342">
        <w:rPr>
          <w:i/>
        </w:rPr>
        <w:t>В</w:t>
      </w:r>
      <w:proofErr w:type="gramEnd"/>
      <w:r w:rsidRPr="00426342">
        <w:t xml:space="preserve"> и угловое ускорение звена </w:t>
      </w:r>
      <w:r w:rsidRPr="00426342">
        <w:rPr>
          <w:i/>
        </w:rPr>
        <w:t>АСВ</w:t>
      </w:r>
      <w:r w:rsidRPr="00426342">
        <w:t>.</w:t>
      </w:r>
    </w:p>
    <w:p w:rsidR="004F23D0" w:rsidRPr="00426342" w:rsidRDefault="004F23D0" w:rsidP="004F23D0">
      <w:pPr>
        <w:jc w:val="both"/>
      </w:pPr>
    </w:p>
    <w:p w:rsidR="004F23D0" w:rsidRPr="00426342" w:rsidRDefault="004F23D0" w:rsidP="004F23D0">
      <w:pPr>
        <w:numPr>
          <w:ilvl w:val="0"/>
          <w:numId w:val="1"/>
        </w:numPr>
        <w:jc w:val="both"/>
      </w:pPr>
      <w:r w:rsidRPr="00426342">
        <w:t>Определить аналитически ускорение точки</w:t>
      </w:r>
      <w:proofErr w:type="gramStart"/>
      <w:r w:rsidRPr="00426342">
        <w:t xml:space="preserve"> </w:t>
      </w:r>
      <w:r w:rsidRPr="00426342">
        <w:rPr>
          <w:i/>
        </w:rPr>
        <w:t>В</w:t>
      </w:r>
      <w:proofErr w:type="gramEnd"/>
      <w:r w:rsidRPr="00426342">
        <w:t xml:space="preserve"> и угловое ускорение звена </w:t>
      </w:r>
      <w:r w:rsidRPr="00426342">
        <w:rPr>
          <w:i/>
        </w:rPr>
        <w:t>АСВ</w:t>
      </w:r>
      <w:r w:rsidRPr="00426342">
        <w:t>. Полученные результаты сравнить с результатами графического решения.</w:t>
      </w:r>
    </w:p>
    <w:p w:rsidR="004F23D0" w:rsidRPr="00426342" w:rsidRDefault="004F23D0" w:rsidP="004F23D0">
      <w:pPr>
        <w:jc w:val="both"/>
      </w:pPr>
    </w:p>
    <w:p w:rsidR="004F23D0" w:rsidRPr="00426342" w:rsidRDefault="004F23D0" w:rsidP="004F23D0">
      <w:pPr>
        <w:jc w:val="both"/>
      </w:pPr>
      <w:r w:rsidRPr="00426342">
        <w:rPr>
          <w:u w:val="single"/>
        </w:rPr>
        <w:t>Примечание:</w:t>
      </w:r>
      <w:r w:rsidRPr="00426342">
        <w:t xml:space="preserve"> в таблице  все размеры заданы в сантиметрах.</w:t>
      </w:r>
    </w:p>
    <w:p w:rsidR="004F23D0" w:rsidRDefault="004F23D0" w:rsidP="004F23D0">
      <w:pPr>
        <w:jc w:val="both"/>
      </w:pPr>
    </w:p>
    <w:p w:rsidR="004F23D0" w:rsidRPr="00426342" w:rsidRDefault="004F23D0" w:rsidP="004F23D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79"/>
        <w:gridCol w:w="3223"/>
        <w:gridCol w:w="2071"/>
      </w:tblGrid>
      <w:tr w:rsidR="004F23D0" w:rsidRPr="00426342" w:rsidTr="00C9298A">
        <w:trPr>
          <w:jc w:val="center"/>
        </w:trPr>
        <w:tc>
          <w:tcPr>
            <w:tcW w:w="484" w:type="dxa"/>
          </w:tcPr>
          <w:p w:rsidR="004F23D0" w:rsidRPr="00426342" w:rsidRDefault="004F23D0" w:rsidP="00C9298A"/>
          <w:p w:rsidR="004F23D0" w:rsidRPr="00426342" w:rsidRDefault="004F23D0" w:rsidP="00C9298A">
            <w:r w:rsidRPr="00426342">
              <w:t>№</w:t>
            </w:r>
          </w:p>
          <w:p w:rsidR="004F23D0" w:rsidRPr="00426342" w:rsidRDefault="004F23D0" w:rsidP="00C9298A"/>
        </w:tc>
        <w:tc>
          <w:tcPr>
            <w:tcW w:w="3779" w:type="dxa"/>
          </w:tcPr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jc w:val="center"/>
            </w:pPr>
            <w:r w:rsidRPr="00426342">
              <w:t>1-ая часть механизма</w:t>
            </w:r>
          </w:p>
        </w:tc>
        <w:tc>
          <w:tcPr>
            <w:tcW w:w="3223" w:type="dxa"/>
          </w:tcPr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jc w:val="center"/>
            </w:pPr>
            <w:r w:rsidRPr="00426342">
              <w:t>2-ая часть механизма</w:t>
            </w:r>
          </w:p>
        </w:tc>
        <w:tc>
          <w:tcPr>
            <w:tcW w:w="2071" w:type="dxa"/>
          </w:tcPr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jc w:val="center"/>
            </w:pPr>
            <w:r w:rsidRPr="00535B97">
              <w:rPr>
                <w:position w:val="-12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3pt;height:18pt" o:ole="">
                  <v:imagedata r:id="rId5" o:title=""/>
                </v:shape>
                <o:OLEObject Type="Embed" ProgID="Equation.3" ShapeID="_x0000_i1025" DrawAspect="Content" ObjectID="_1507307220" r:id="rId6"/>
              </w:object>
            </w:r>
            <w:r w:rsidRPr="00426342">
              <w:t xml:space="preserve"> </w:t>
            </w:r>
          </w:p>
        </w:tc>
      </w:tr>
      <w:tr w:rsidR="004F23D0" w:rsidTr="00C9298A">
        <w:trPr>
          <w:jc w:val="center"/>
        </w:trPr>
        <w:tc>
          <w:tcPr>
            <w:tcW w:w="484" w:type="dxa"/>
          </w:tcPr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ind w:left="-289"/>
              <w:jc w:val="center"/>
            </w:pPr>
          </w:p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jc w:val="center"/>
            </w:pPr>
            <w:r w:rsidRPr="00426342">
              <w:t>1</w:t>
            </w:r>
          </w:p>
          <w:p w:rsidR="004F23D0" w:rsidRPr="00426342" w:rsidRDefault="004F23D0" w:rsidP="00C9298A">
            <w:pPr>
              <w:jc w:val="center"/>
            </w:pPr>
          </w:p>
          <w:p w:rsidR="004F23D0" w:rsidRPr="00426342" w:rsidRDefault="004F23D0" w:rsidP="00C9298A">
            <w:pPr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4F23D0" w:rsidRDefault="004F23D0" w:rsidP="00C9298A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953260" cy="914400"/>
                  <wp:effectExtent l="19050" t="0" r="8890" b="0"/>
                  <wp:docPr id="2" name="Рисунок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shd w:val="clear" w:color="auto" w:fill="auto"/>
          </w:tcPr>
          <w:p w:rsidR="004F23D0" w:rsidRDefault="004F23D0" w:rsidP="00C9298A">
            <w:pPr>
              <w:jc w:val="center"/>
            </w:pPr>
          </w:p>
          <w:p w:rsidR="004F23D0" w:rsidRPr="00535B97" w:rsidRDefault="004F23D0" w:rsidP="00C9298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91260" cy="789940"/>
                  <wp:effectExtent l="19050" t="0" r="8890" b="0"/>
                  <wp:docPr id="3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:rsidR="004F23D0" w:rsidRDefault="004F23D0" w:rsidP="00C9298A">
            <w:pPr>
              <w:jc w:val="center"/>
            </w:pPr>
          </w:p>
          <w:p w:rsidR="004F23D0" w:rsidRDefault="004F23D0" w:rsidP="00C9298A">
            <w:pPr>
              <w:jc w:val="center"/>
            </w:pPr>
            <w:r w:rsidRPr="00535B97">
              <w:rPr>
                <w:position w:val="-48"/>
              </w:rPr>
              <w:object w:dxaOrig="1400" w:dyaOrig="1080">
                <v:shape id="_x0000_i1026" type="#_x0000_t75" style="width:70.1pt;height:54pt" o:ole="">
                  <v:imagedata r:id="rId9" o:title=""/>
                </v:shape>
                <o:OLEObject Type="Embed" ProgID="Equation.3" ShapeID="_x0000_i1026" DrawAspect="Content" ObjectID="_1507307221" r:id="rId10"/>
              </w:object>
            </w:r>
          </w:p>
        </w:tc>
      </w:tr>
    </w:tbl>
    <w:p w:rsidR="004F23D0" w:rsidRDefault="004F23D0" w:rsidP="004F23D0"/>
    <w:p w:rsidR="00A47A35" w:rsidRDefault="00A47A35"/>
    <w:sectPr w:rsidR="00A47A35" w:rsidSect="00A4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11A9"/>
    <w:multiLevelType w:val="singleLevel"/>
    <w:tmpl w:val="4322F8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F23D0"/>
    <w:rsid w:val="00006E2C"/>
    <w:rsid w:val="000128DC"/>
    <w:rsid w:val="00012FDB"/>
    <w:rsid w:val="00034A5E"/>
    <w:rsid w:val="0004023C"/>
    <w:rsid w:val="0005086A"/>
    <w:rsid w:val="00065174"/>
    <w:rsid w:val="00067E61"/>
    <w:rsid w:val="00070924"/>
    <w:rsid w:val="000811AD"/>
    <w:rsid w:val="00081CAA"/>
    <w:rsid w:val="000A1483"/>
    <w:rsid w:val="000A5E67"/>
    <w:rsid w:val="000C053A"/>
    <w:rsid w:val="000C78CE"/>
    <w:rsid w:val="000D161E"/>
    <w:rsid w:val="000F1985"/>
    <w:rsid w:val="000F3C97"/>
    <w:rsid w:val="00104370"/>
    <w:rsid w:val="001056E1"/>
    <w:rsid w:val="001147A3"/>
    <w:rsid w:val="00153D87"/>
    <w:rsid w:val="001626DD"/>
    <w:rsid w:val="00164B61"/>
    <w:rsid w:val="001719AF"/>
    <w:rsid w:val="00172EFA"/>
    <w:rsid w:val="00177E1F"/>
    <w:rsid w:val="00197D73"/>
    <w:rsid w:val="001A041B"/>
    <w:rsid w:val="001B44DF"/>
    <w:rsid w:val="001C483A"/>
    <w:rsid w:val="001D41DF"/>
    <w:rsid w:val="001E002E"/>
    <w:rsid w:val="001E3875"/>
    <w:rsid w:val="001F2CB2"/>
    <w:rsid w:val="001F3FC5"/>
    <w:rsid w:val="002014DE"/>
    <w:rsid w:val="002070CE"/>
    <w:rsid w:val="0023157D"/>
    <w:rsid w:val="002360AE"/>
    <w:rsid w:val="00243666"/>
    <w:rsid w:val="002450B5"/>
    <w:rsid w:val="00264731"/>
    <w:rsid w:val="00271E84"/>
    <w:rsid w:val="00276177"/>
    <w:rsid w:val="00280315"/>
    <w:rsid w:val="00283D68"/>
    <w:rsid w:val="002A5FEE"/>
    <w:rsid w:val="002B2098"/>
    <w:rsid w:val="002C6D50"/>
    <w:rsid w:val="002E58EA"/>
    <w:rsid w:val="002E77A5"/>
    <w:rsid w:val="002F1024"/>
    <w:rsid w:val="00310BA9"/>
    <w:rsid w:val="00322DE5"/>
    <w:rsid w:val="003239C8"/>
    <w:rsid w:val="0033498B"/>
    <w:rsid w:val="003532B4"/>
    <w:rsid w:val="003624D6"/>
    <w:rsid w:val="003658EF"/>
    <w:rsid w:val="00367981"/>
    <w:rsid w:val="00371DD8"/>
    <w:rsid w:val="003762EA"/>
    <w:rsid w:val="00392243"/>
    <w:rsid w:val="003A684D"/>
    <w:rsid w:val="003B24A4"/>
    <w:rsid w:val="003B3BB4"/>
    <w:rsid w:val="003D5B79"/>
    <w:rsid w:val="00400897"/>
    <w:rsid w:val="00417219"/>
    <w:rsid w:val="00430A7B"/>
    <w:rsid w:val="00432857"/>
    <w:rsid w:val="00446B34"/>
    <w:rsid w:val="004546BF"/>
    <w:rsid w:val="00455021"/>
    <w:rsid w:val="00466846"/>
    <w:rsid w:val="00472999"/>
    <w:rsid w:val="004834E8"/>
    <w:rsid w:val="00484504"/>
    <w:rsid w:val="00486235"/>
    <w:rsid w:val="00495E28"/>
    <w:rsid w:val="004969DE"/>
    <w:rsid w:val="0049790E"/>
    <w:rsid w:val="004A2E6F"/>
    <w:rsid w:val="004A3EFF"/>
    <w:rsid w:val="004D1A9E"/>
    <w:rsid w:val="004E46FC"/>
    <w:rsid w:val="004E5B55"/>
    <w:rsid w:val="004E62AA"/>
    <w:rsid w:val="004E72A4"/>
    <w:rsid w:val="004F0858"/>
    <w:rsid w:val="004F23D0"/>
    <w:rsid w:val="00511FF7"/>
    <w:rsid w:val="00536E32"/>
    <w:rsid w:val="00537F29"/>
    <w:rsid w:val="005648D8"/>
    <w:rsid w:val="005677B4"/>
    <w:rsid w:val="00573F1D"/>
    <w:rsid w:val="00585D3A"/>
    <w:rsid w:val="0058609F"/>
    <w:rsid w:val="00595C0E"/>
    <w:rsid w:val="005A27BF"/>
    <w:rsid w:val="005C24DA"/>
    <w:rsid w:val="005C50F6"/>
    <w:rsid w:val="0061168A"/>
    <w:rsid w:val="00620A16"/>
    <w:rsid w:val="00631C80"/>
    <w:rsid w:val="0063389D"/>
    <w:rsid w:val="00642EAA"/>
    <w:rsid w:val="0065146E"/>
    <w:rsid w:val="00666EB5"/>
    <w:rsid w:val="00672ED1"/>
    <w:rsid w:val="006737A9"/>
    <w:rsid w:val="006A5372"/>
    <w:rsid w:val="006B6E45"/>
    <w:rsid w:val="006E0943"/>
    <w:rsid w:val="006E4E43"/>
    <w:rsid w:val="006E52F0"/>
    <w:rsid w:val="00700DEC"/>
    <w:rsid w:val="00710815"/>
    <w:rsid w:val="00716EE4"/>
    <w:rsid w:val="00724E11"/>
    <w:rsid w:val="00726016"/>
    <w:rsid w:val="007457CA"/>
    <w:rsid w:val="007528A6"/>
    <w:rsid w:val="0076561D"/>
    <w:rsid w:val="00781DC9"/>
    <w:rsid w:val="00782343"/>
    <w:rsid w:val="0079793E"/>
    <w:rsid w:val="007A2AA5"/>
    <w:rsid w:val="007B12A6"/>
    <w:rsid w:val="007B5E80"/>
    <w:rsid w:val="007C0DAE"/>
    <w:rsid w:val="007D62B0"/>
    <w:rsid w:val="007E1291"/>
    <w:rsid w:val="007E6273"/>
    <w:rsid w:val="007E7187"/>
    <w:rsid w:val="008013B9"/>
    <w:rsid w:val="00803577"/>
    <w:rsid w:val="008134DC"/>
    <w:rsid w:val="008150A1"/>
    <w:rsid w:val="0082564C"/>
    <w:rsid w:val="0083319D"/>
    <w:rsid w:val="0084009A"/>
    <w:rsid w:val="008416A8"/>
    <w:rsid w:val="00857219"/>
    <w:rsid w:val="00861957"/>
    <w:rsid w:val="00867657"/>
    <w:rsid w:val="008A5E9B"/>
    <w:rsid w:val="008C4781"/>
    <w:rsid w:val="008D03EE"/>
    <w:rsid w:val="008D0F02"/>
    <w:rsid w:val="008D42D4"/>
    <w:rsid w:val="008D504D"/>
    <w:rsid w:val="008E4780"/>
    <w:rsid w:val="008E76FB"/>
    <w:rsid w:val="008F7399"/>
    <w:rsid w:val="00913166"/>
    <w:rsid w:val="00914069"/>
    <w:rsid w:val="00922894"/>
    <w:rsid w:val="009273F5"/>
    <w:rsid w:val="00933740"/>
    <w:rsid w:val="00940C9A"/>
    <w:rsid w:val="009576D5"/>
    <w:rsid w:val="00957DE9"/>
    <w:rsid w:val="00965A39"/>
    <w:rsid w:val="00970865"/>
    <w:rsid w:val="00977EF4"/>
    <w:rsid w:val="00982CAA"/>
    <w:rsid w:val="009C7656"/>
    <w:rsid w:val="009C777D"/>
    <w:rsid w:val="009D5E08"/>
    <w:rsid w:val="009F37B0"/>
    <w:rsid w:val="009F5483"/>
    <w:rsid w:val="00A00792"/>
    <w:rsid w:val="00A05F0A"/>
    <w:rsid w:val="00A47A35"/>
    <w:rsid w:val="00A52923"/>
    <w:rsid w:val="00A656EB"/>
    <w:rsid w:val="00A81792"/>
    <w:rsid w:val="00A83D56"/>
    <w:rsid w:val="00A929A6"/>
    <w:rsid w:val="00A978C4"/>
    <w:rsid w:val="00AE0B15"/>
    <w:rsid w:val="00AF400E"/>
    <w:rsid w:val="00AF47F1"/>
    <w:rsid w:val="00B00666"/>
    <w:rsid w:val="00B04372"/>
    <w:rsid w:val="00B20E6E"/>
    <w:rsid w:val="00B2658D"/>
    <w:rsid w:val="00B32FBD"/>
    <w:rsid w:val="00B40E2F"/>
    <w:rsid w:val="00B56270"/>
    <w:rsid w:val="00B6241C"/>
    <w:rsid w:val="00B72D87"/>
    <w:rsid w:val="00B76C6A"/>
    <w:rsid w:val="00B77E5F"/>
    <w:rsid w:val="00B86531"/>
    <w:rsid w:val="00B946EE"/>
    <w:rsid w:val="00B969E9"/>
    <w:rsid w:val="00BA4D3C"/>
    <w:rsid w:val="00BB41C9"/>
    <w:rsid w:val="00BC2C31"/>
    <w:rsid w:val="00BC4B4E"/>
    <w:rsid w:val="00BC7CDF"/>
    <w:rsid w:val="00BD255A"/>
    <w:rsid w:val="00BE365A"/>
    <w:rsid w:val="00BF4A3B"/>
    <w:rsid w:val="00BF628F"/>
    <w:rsid w:val="00C06987"/>
    <w:rsid w:val="00C41239"/>
    <w:rsid w:val="00C42E5D"/>
    <w:rsid w:val="00C51AFE"/>
    <w:rsid w:val="00C528DB"/>
    <w:rsid w:val="00C603CD"/>
    <w:rsid w:val="00C6248D"/>
    <w:rsid w:val="00C62BB0"/>
    <w:rsid w:val="00C67A29"/>
    <w:rsid w:val="00C7284B"/>
    <w:rsid w:val="00C7305A"/>
    <w:rsid w:val="00CA0A51"/>
    <w:rsid w:val="00CC0586"/>
    <w:rsid w:val="00CF5323"/>
    <w:rsid w:val="00D032E7"/>
    <w:rsid w:val="00D0760C"/>
    <w:rsid w:val="00D27B32"/>
    <w:rsid w:val="00D36C49"/>
    <w:rsid w:val="00D510B5"/>
    <w:rsid w:val="00D75F1E"/>
    <w:rsid w:val="00DA63D3"/>
    <w:rsid w:val="00DB1E9D"/>
    <w:rsid w:val="00DB20FA"/>
    <w:rsid w:val="00DD1A55"/>
    <w:rsid w:val="00DD79F5"/>
    <w:rsid w:val="00DD7DB9"/>
    <w:rsid w:val="00E06729"/>
    <w:rsid w:val="00E21484"/>
    <w:rsid w:val="00E2450D"/>
    <w:rsid w:val="00E27530"/>
    <w:rsid w:val="00E27860"/>
    <w:rsid w:val="00E43D38"/>
    <w:rsid w:val="00E52028"/>
    <w:rsid w:val="00E66919"/>
    <w:rsid w:val="00E81AD1"/>
    <w:rsid w:val="00E8601E"/>
    <w:rsid w:val="00E8660B"/>
    <w:rsid w:val="00E97664"/>
    <w:rsid w:val="00EB3FDF"/>
    <w:rsid w:val="00F02A10"/>
    <w:rsid w:val="00F407D6"/>
    <w:rsid w:val="00F41585"/>
    <w:rsid w:val="00F4577D"/>
    <w:rsid w:val="00F5371D"/>
    <w:rsid w:val="00F64559"/>
    <w:rsid w:val="00F654EE"/>
    <w:rsid w:val="00F75C04"/>
    <w:rsid w:val="00F84E30"/>
    <w:rsid w:val="00FB04AB"/>
    <w:rsid w:val="00FC2912"/>
    <w:rsid w:val="00FD07A1"/>
    <w:rsid w:val="00F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23D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3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2015-10-25T16:40:00Z</dcterms:created>
  <dcterms:modified xsi:type="dcterms:W3CDTF">2015-10-25T16:40:00Z</dcterms:modified>
</cp:coreProperties>
</file>