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10" w:rsidRPr="00D17310" w:rsidRDefault="00D17310" w:rsidP="00D173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Исходные данные на курсовое проектирование</w:t>
      </w:r>
      <w:r w:rsidRPr="00D173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D17310" w:rsidRPr="00D17310" w:rsidRDefault="00D17310" w:rsidP="00D17310">
      <w:pPr>
        <w:tabs>
          <w:tab w:val="left" w:pos="69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1. Географическое расположение сетевого района, состав потребителей электроэнергии  в каждом из пунктов потребления по категориям требуемой надежности электроснабжения, коэффициент α</w:t>
      </w:r>
      <w:proofErr w:type="gramStart"/>
      <w:r w:rsidRPr="00D17310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м</w:t>
      </w:r>
      <w:proofErr w:type="gramEnd"/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попадания максимальных потерь мощности в максимум нагрузки энергосистемы</w:t>
      </w:r>
    </w:p>
    <w:p w:rsidR="00D17310" w:rsidRPr="00D17310" w:rsidRDefault="00D17310" w:rsidP="00D17310">
      <w:pPr>
        <w:spacing w:after="0" w:line="240" w:lineRule="auto"/>
        <w:ind w:left="79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1.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5" w:firstRow="0" w:lastRow="0" w:firstColumn="0" w:lastColumn="0" w:noHBand="0" w:noVBand="0"/>
      </w:tblPr>
      <w:tblGrid>
        <w:gridCol w:w="1842"/>
        <w:gridCol w:w="825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1"/>
      </w:tblGrid>
      <w:tr w:rsidR="00D17310" w:rsidRPr="00D17310" w:rsidTr="001B63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  <w:vMerge w:val="restart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район энергосистемы</w:t>
            </w:r>
          </w:p>
        </w:tc>
        <w:tc>
          <w:tcPr>
            <w:tcW w:w="825" w:type="dxa"/>
            <w:vMerge w:val="restart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61"/>
            </w:r>
            <w:r w:rsidRPr="00D17310">
              <w:rPr>
                <w:rFonts w:ascii="Times New Roman" w:eastAsia="Times New Roman" w:hAnsi="Times New Roman" w:cs="Times New Roman"/>
                <w:sz w:val="36"/>
                <w:szCs w:val="24"/>
                <w:vertAlign w:val="subscript"/>
                <w:lang w:eastAsia="ru-RU"/>
              </w:rPr>
              <w:t>м</w:t>
            </w:r>
          </w:p>
        </w:tc>
        <w:tc>
          <w:tcPr>
            <w:tcW w:w="7203" w:type="dxa"/>
            <w:gridSpan w:val="15"/>
          </w:tcPr>
          <w:p w:rsidR="00D17310" w:rsidRPr="00D17310" w:rsidRDefault="00D17310" w:rsidP="00D173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 потребителей электроэнергии в пунктах питания, %</w:t>
            </w:r>
          </w:p>
        </w:tc>
      </w:tr>
      <w:tr w:rsidR="00D17310" w:rsidRPr="00D17310" w:rsidTr="001B63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  <w:vMerge/>
          </w:tcPr>
          <w:p w:rsidR="00D17310" w:rsidRPr="00D17310" w:rsidRDefault="00D17310" w:rsidP="00D17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5" w:type="dxa"/>
            <w:vMerge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1441" w:type="dxa"/>
            <w:gridSpan w:val="3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</w:t>
            </w:r>
          </w:p>
        </w:tc>
        <w:tc>
          <w:tcPr>
            <w:tcW w:w="1440" w:type="dxa"/>
            <w:gridSpan w:val="3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</w:t>
            </w:r>
          </w:p>
        </w:tc>
        <w:tc>
          <w:tcPr>
            <w:tcW w:w="1441" w:type="dxa"/>
            <w:gridSpan w:val="3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</w:t>
            </w:r>
          </w:p>
        </w:tc>
        <w:tc>
          <w:tcPr>
            <w:tcW w:w="1441" w:type="dxa"/>
            <w:gridSpan w:val="3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5</w:t>
            </w:r>
          </w:p>
        </w:tc>
      </w:tr>
      <w:tr w:rsidR="00D17310" w:rsidRPr="00D17310" w:rsidTr="001B63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  <w:vMerge/>
          </w:tcPr>
          <w:p w:rsidR="00D17310" w:rsidRPr="00D17310" w:rsidRDefault="00D17310" w:rsidP="00D17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825" w:type="dxa"/>
            <w:vMerge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80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80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80" w:type="dxa"/>
          </w:tcPr>
          <w:p w:rsidR="00D17310" w:rsidRPr="00D17310" w:rsidRDefault="00D17310" w:rsidP="00D173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</w:p>
        </w:tc>
        <w:tc>
          <w:tcPr>
            <w:tcW w:w="480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81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80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80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80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80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81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80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80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80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80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81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D17310" w:rsidRPr="00D17310" w:rsidTr="001B63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Липецкэнерго</w:t>
            </w:r>
          </w:p>
        </w:tc>
        <w:tc>
          <w:tcPr>
            <w:tcW w:w="825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1,00</w:t>
            </w:r>
          </w:p>
        </w:tc>
        <w:tc>
          <w:tcPr>
            <w:tcW w:w="480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0" w:type="dxa"/>
          </w:tcPr>
          <w:p w:rsidR="00D17310" w:rsidRPr="00D17310" w:rsidRDefault="00D17310" w:rsidP="00D173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80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0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0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0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0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0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1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D17310" w:rsidRPr="00D17310" w:rsidRDefault="00D17310" w:rsidP="00D17310">
      <w:pPr>
        <w:tabs>
          <w:tab w:val="left" w:pos="7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310" w:rsidRPr="00D17310" w:rsidRDefault="00D17310" w:rsidP="00D17310">
      <w:pPr>
        <w:tabs>
          <w:tab w:val="left" w:pos="7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2. Сведения о максимальных нагрузках, коэффициенте мощности, числе часов использования максимальной нагрузки на трансформаторных подстанциях сетевых районов.</w:t>
      </w:r>
    </w:p>
    <w:p w:rsidR="00D17310" w:rsidRPr="00D17310" w:rsidRDefault="00D17310" w:rsidP="00D17310">
      <w:pPr>
        <w:spacing w:after="0" w:line="240" w:lineRule="auto"/>
        <w:ind w:left="86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2.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5" w:firstRow="0" w:lastRow="0" w:firstColumn="0" w:lastColumn="0" w:noHBand="0" w:noVBand="0"/>
      </w:tblPr>
      <w:tblGrid>
        <w:gridCol w:w="637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700"/>
        <w:gridCol w:w="701"/>
        <w:gridCol w:w="701"/>
        <w:gridCol w:w="701"/>
        <w:gridCol w:w="701"/>
      </w:tblGrid>
      <w:tr w:rsidR="00D17310" w:rsidRPr="00D17310" w:rsidTr="001B63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gridSpan w:val="5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в пункте, МВ*А</w:t>
            </w:r>
          </w:p>
        </w:tc>
        <w:tc>
          <w:tcPr>
            <w:tcW w:w="3189" w:type="dxa"/>
            <w:gridSpan w:val="5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мощности в пункте, </w:t>
            </w:r>
            <w:proofErr w:type="spellStart"/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</w:t>
            </w:r>
            <w:proofErr w:type="spellEnd"/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4" w:type="dxa"/>
            <w:gridSpan w:val="5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часов использования максимальной нагрузки в пункте</w:t>
            </w:r>
          </w:p>
        </w:tc>
      </w:tr>
      <w:tr w:rsidR="00D17310" w:rsidRPr="00D17310" w:rsidTr="001B63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8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8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8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8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7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638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638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638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638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700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701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701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701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701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</w:tbl>
    <w:p w:rsidR="00D17310" w:rsidRPr="00D17310" w:rsidRDefault="00D17310" w:rsidP="00D173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310" w:rsidRPr="00D17310" w:rsidRDefault="00D17310" w:rsidP="00D173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3. Координаты (</w:t>
      </w:r>
      <w:proofErr w:type="gramStart"/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км</w:t>
      </w:r>
      <w:proofErr w:type="gramEnd"/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) расположения пунктов питания и потребления электрической энергии</w:t>
      </w:r>
    </w:p>
    <w:p w:rsidR="00D17310" w:rsidRPr="00D17310" w:rsidRDefault="00D17310" w:rsidP="00D17310">
      <w:pPr>
        <w:spacing w:after="0" w:line="240" w:lineRule="auto"/>
        <w:ind w:left="79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3.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5" w:firstRow="0" w:lastRow="0" w:firstColumn="0" w:lastColumn="0" w:noHBand="0" w:noVBand="0"/>
      </w:tblPr>
      <w:tblGrid>
        <w:gridCol w:w="705"/>
        <w:gridCol w:w="706"/>
        <w:gridCol w:w="706"/>
        <w:gridCol w:w="706"/>
        <w:gridCol w:w="706"/>
        <w:gridCol w:w="706"/>
        <w:gridCol w:w="706"/>
        <w:gridCol w:w="705"/>
        <w:gridCol w:w="705"/>
        <w:gridCol w:w="707"/>
        <w:gridCol w:w="705"/>
        <w:gridCol w:w="707"/>
        <w:gridCol w:w="705"/>
        <w:gridCol w:w="706"/>
        <w:gridCol w:w="6"/>
      </w:tblGrid>
      <w:tr w:rsidR="00D17310" w:rsidRPr="00D17310" w:rsidTr="001B63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dxa"/>
            <w:gridSpan w:val="2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2" w:type="dxa"/>
            <w:gridSpan w:val="2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2" w:type="dxa"/>
            <w:gridSpan w:val="2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gridSpan w:val="2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gridSpan w:val="2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7310" w:rsidRPr="00D17310" w:rsidTr="001B638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05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6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6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6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5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7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7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5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6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D17310" w:rsidRPr="00D17310" w:rsidRDefault="00D17310" w:rsidP="00D1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310" w:rsidRPr="00D17310" w:rsidRDefault="00D17310" w:rsidP="00D1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Конфигурация сетевых районов.</w:t>
      </w:r>
    </w:p>
    <w:p w:rsidR="00D17310" w:rsidRPr="00D17310" w:rsidRDefault="00D17310" w:rsidP="00D17310">
      <w:pPr>
        <w:spacing w:after="0" w:line="240" w:lineRule="auto"/>
        <w:ind w:left="79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4.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5" w:firstRow="0" w:lastRow="0" w:firstColumn="0" w:lastColumn="0" w:noHBand="0" w:noVBand="0"/>
      </w:tblPr>
      <w:tblGrid>
        <w:gridCol w:w="1234"/>
        <w:gridCol w:w="1235"/>
        <w:gridCol w:w="1235"/>
        <w:gridCol w:w="1235"/>
        <w:gridCol w:w="1235"/>
        <w:gridCol w:w="1235"/>
        <w:gridCol w:w="1235"/>
        <w:gridCol w:w="1235"/>
      </w:tblGrid>
      <w:tr w:rsidR="00D17310" w:rsidRPr="00D17310" w:rsidTr="001B63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9" w:type="dxa"/>
            <w:gridSpan w:val="8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передачи между пунктами</w:t>
            </w:r>
          </w:p>
        </w:tc>
      </w:tr>
      <w:tr w:rsidR="00D17310" w:rsidRPr="00D17310" w:rsidTr="001B638F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234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235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5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5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1235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35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35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1235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</w:p>
        </w:tc>
      </w:tr>
    </w:tbl>
    <w:p w:rsidR="00D17310" w:rsidRPr="00D17310" w:rsidRDefault="00D17310" w:rsidP="00D1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7310" w:rsidRPr="00D17310" w:rsidRDefault="00D17310" w:rsidP="00D1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73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Номинальные напряжения распределительных сетей потребителей электроэнергии; средний коэффициент мощности генераторов станций, минимальная нагрузка в процентах </w:t>
      </w:r>
      <w:proofErr w:type="gramStart"/>
      <w:r w:rsidRPr="00D17310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proofErr w:type="gramEnd"/>
      <w:r w:rsidRPr="00D173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максимальной.</w:t>
      </w:r>
    </w:p>
    <w:p w:rsidR="00D17310" w:rsidRPr="00D17310" w:rsidRDefault="00D17310" w:rsidP="00D17310">
      <w:pPr>
        <w:spacing w:after="0" w:line="240" w:lineRule="auto"/>
        <w:ind w:left="79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5.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5" w:firstRow="0" w:lastRow="0" w:firstColumn="0" w:lastColumn="0" w:noHBand="0" w:noVBand="0"/>
      </w:tblPr>
      <w:tblGrid>
        <w:gridCol w:w="1048"/>
        <w:gridCol w:w="1049"/>
        <w:gridCol w:w="1049"/>
        <w:gridCol w:w="1049"/>
        <w:gridCol w:w="1049"/>
        <w:gridCol w:w="2552"/>
        <w:gridCol w:w="2086"/>
      </w:tblGrid>
      <w:tr w:rsidR="00D17310" w:rsidRPr="00D17310" w:rsidTr="001B63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4" w:type="dxa"/>
            <w:gridSpan w:val="5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распределительной сети потребителей электроэнергии в пунктах, </w:t>
            </w:r>
            <w:proofErr w:type="spellStart"/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552" w:type="dxa"/>
            <w:vMerge w:val="restart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коэффициент мощности генераторов</w:t>
            </w:r>
          </w:p>
        </w:tc>
        <w:tc>
          <w:tcPr>
            <w:tcW w:w="2086" w:type="dxa"/>
            <w:vMerge w:val="restart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нагрузка (от </w:t>
            </w:r>
            <w:proofErr w:type="gramStart"/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</w:t>
            </w:r>
            <w:proofErr w:type="gramEnd"/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%</w:t>
            </w:r>
          </w:p>
        </w:tc>
      </w:tr>
      <w:tr w:rsidR="00D17310" w:rsidRPr="00D17310" w:rsidTr="001B63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8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Merge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310" w:rsidRPr="00D17310" w:rsidTr="001B63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8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2086" w:type="dxa"/>
          </w:tcPr>
          <w:p w:rsidR="00D17310" w:rsidRPr="00D17310" w:rsidRDefault="00D17310" w:rsidP="00D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</w:tbl>
    <w:p w:rsidR="00D17310" w:rsidRPr="00D17310" w:rsidRDefault="00D17310" w:rsidP="00D1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310" w:rsidRPr="00D17310" w:rsidRDefault="00D17310" w:rsidP="00D1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731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>От районных подстанций получают электрическую энергию коммунально-бытовые, промышленные и сельскохозяйственные потребители.</w:t>
      </w:r>
    </w:p>
    <w:p w:rsidR="00D17310" w:rsidRPr="00D17310" w:rsidRDefault="00D17310" w:rsidP="00D1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D17310" w:rsidRPr="00D17310" w:rsidRDefault="00D17310" w:rsidP="00D1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310" w:rsidRPr="00D17310" w:rsidRDefault="00D17310" w:rsidP="00D1731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Toc482006818"/>
      <w:bookmarkStart w:id="1" w:name="_Toc482799556"/>
      <w:r w:rsidRPr="00D1731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Баланс мощности в сетевом районе</w:t>
      </w:r>
      <w:bookmarkEnd w:id="0"/>
      <w:bookmarkEnd w:id="1"/>
      <w:r w:rsidRPr="00D1731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.</w:t>
      </w:r>
    </w:p>
    <w:p w:rsidR="00D17310" w:rsidRPr="00D17310" w:rsidRDefault="00D17310" w:rsidP="00D1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73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Электрическая сеть представляет собой совокупность электроустановок для передачи и распределения электрической энергии, состоящей из подстанций, распределительных устройств, </w:t>
      </w:r>
      <w:proofErr w:type="spellStart"/>
      <w:r w:rsidRPr="00D17310">
        <w:rPr>
          <w:rFonts w:ascii="Times New Roman" w:eastAsia="Times New Roman" w:hAnsi="Times New Roman" w:cs="Times New Roman"/>
          <w:sz w:val="28"/>
          <w:szCs w:val="20"/>
          <w:lang w:eastAsia="ru-RU"/>
        </w:rPr>
        <w:t>токопроводов</w:t>
      </w:r>
      <w:proofErr w:type="spellEnd"/>
      <w:r w:rsidRPr="00D17310">
        <w:rPr>
          <w:rFonts w:ascii="Times New Roman" w:eastAsia="Times New Roman" w:hAnsi="Times New Roman" w:cs="Times New Roman"/>
          <w:sz w:val="28"/>
          <w:szCs w:val="20"/>
          <w:lang w:eastAsia="ru-RU"/>
        </w:rPr>
        <w:t>, воздушных (ВЛ.) и кабельных (КЛ) линий электропередачи (ЛЭП), работающих на определенной территории.</w:t>
      </w:r>
    </w:p>
    <w:p w:rsidR="00D17310" w:rsidRPr="00D17310" w:rsidRDefault="00D17310" w:rsidP="00D1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7310" w:rsidRPr="00D17310" w:rsidRDefault="00D17310" w:rsidP="00D1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Определим длины всех линий.</w:t>
      </w:r>
    </w:p>
    <w:p w:rsidR="00D17310" w:rsidRPr="00D17310" w:rsidRDefault="00D17310" w:rsidP="00D1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 графу (рис.1.1), применяя теорему Пифагора, найдем расчетные длины. Используя рекомендации проектных организаций, основанных на нормативных документах и опыте проектирования электрических сетей в современных условиях, принимаем длину ЛЭП с учетом удлинения трасс. Коэффициент удлинения = 1,16 (для ОЭС Центра, к которому принадлежит Липецкэнерго), взят из справочника по проектированию электроэнергетических систем под редакцией </w:t>
      </w:r>
      <w:proofErr w:type="spellStart"/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С.С.Рокотяна</w:t>
      </w:r>
      <w:proofErr w:type="spellEnd"/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И.М.Шапиро</w:t>
      </w:r>
      <w:proofErr w:type="spellEnd"/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(далее: справочник Шапиро - </w:t>
      </w:r>
      <w:proofErr w:type="spellStart"/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Рокотяна</w:t>
      </w:r>
      <w:proofErr w:type="spellEnd"/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D17310" w:rsidRPr="00D17310" w:rsidRDefault="00D17310" w:rsidP="00D17310">
      <w:pPr>
        <w:tabs>
          <w:tab w:val="left" w:pos="6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481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23.25pt" o:ole="">
            <v:imagedata r:id="rId6" o:title=""/>
          </v:shape>
          <o:OLEObject Type="Embed" ProgID="Equation.3" ShapeID="_x0000_i1025" DrawAspect="Content" ObjectID="_1511282000" r:id="rId7"/>
        </w:object>
      </w: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17310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2720" w:dyaOrig="380">
          <v:shape id="_x0000_i1026" type="#_x0000_t75" style="width:135.75pt;height:18.75pt" o:ole="">
            <v:imagedata r:id="rId8" o:title=""/>
          </v:shape>
          <o:OLEObject Type="Embed" ProgID="Equation.3" ShapeID="_x0000_i1026" DrawAspect="Content" ObjectID="_1511282001" r:id="rId9"/>
        </w:object>
      </w: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</w:p>
    <w:p w:rsidR="00D17310" w:rsidRPr="00D17310" w:rsidRDefault="00D17310" w:rsidP="00D17310">
      <w:pPr>
        <w:tabs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3960" w:dyaOrig="460">
          <v:shape id="_x0000_i1027" type="#_x0000_t75" style="width:198pt;height:23.25pt" o:ole="">
            <v:imagedata r:id="rId10" o:title=""/>
          </v:shape>
          <o:OLEObject Type="Embed" ProgID="Equation.3" ShapeID="_x0000_i1027" DrawAspect="Content" ObjectID="_1511282002" r:id="rId11"/>
        </w:object>
      </w: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17310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2860" w:dyaOrig="380">
          <v:shape id="_x0000_i1028" type="#_x0000_t75" style="width:143.25pt;height:18.75pt" o:ole="">
            <v:imagedata r:id="rId12" o:title=""/>
          </v:shape>
          <o:OLEObject Type="Embed" ProgID="Equation.3" ShapeID="_x0000_i1028" DrawAspect="Content" ObjectID="_1511282003" r:id="rId13"/>
        </w:object>
      </w: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км</w:t>
      </w:r>
    </w:p>
    <w:p w:rsidR="00D17310" w:rsidRPr="00D17310" w:rsidRDefault="00D17310" w:rsidP="00D17310">
      <w:pPr>
        <w:tabs>
          <w:tab w:val="left" w:pos="66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3879" w:dyaOrig="460">
          <v:shape id="_x0000_i1029" type="#_x0000_t75" style="width:194.25pt;height:23.25pt" o:ole="">
            <v:imagedata r:id="rId14" o:title=""/>
          </v:shape>
          <o:OLEObject Type="Embed" ProgID="Equation.3" ShapeID="_x0000_i1029" DrawAspect="Content" ObjectID="_1511282004" r:id="rId15"/>
        </w:object>
      </w: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17310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2740" w:dyaOrig="380">
          <v:shape id="_x0000_i1030" type="#_x0000_t75" style="width:137.25pt;height:18.75pt" o:ole="">
            <v:imagedata r:id="rId16" o:title=""/>
          </v:shape>
          <o:OLEObject Type="Embed" ProgID="Equation.3" ShapeID="_x0000_i1030" DrawAspect="Content" ObjectID="_1511282005" r:id="rId17"/>
        </w:object>
      </w: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км</w:t>
      </w:r>
    </w:p>
    <w:p w:rsidR="00D17310" w:rsidRPr="00D17310" w:rsidRDefault="00D17310" w:rsidP="00D17310">
      <w:pPr>
        <w:tabs>
          <w:tab w:val="left" w:pos="66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5539" w:dyaOrig="460">
          <v:shape id="_x0000_i1031" type="#_x0000_t75" style="width:276.75pt;height:23.25pt" o:ole="">
            <v:imagedata r:id="rId18" o:title=""/>
          </v:shape>
          <o:OLEObject Type="Embed" ProgID="Equation.3" ShapeID="_x0000_i1031" DrawAspect="Content" ObjectID="_1511282006" r:id="rId19"/>
        </w:object>
      </w: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17310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2820" w:dyaOrig="380">
          <v:shape id="_x0000_i1032" type="#_x0000_t75" style="width:141pt;height:18.75pt" o:ole="">
            <v:imagedata r:id="rId20" o:title=""/>
          </v:shape>
          <o:OLEObject Type="Embed" ProgID="Equation.3" ShapeID="_x0000_i1032" DrawAspect="Content" ObjectID="_1511282007" r:id="rId21"/>
        </w:object>
      </w: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км</w:t>
      </w:r>
    </w:p>
    <w:p w:rsidR="00D17310" w:rsidRPr="00D17310" w:rsidRDefault="00D17310" w:rsidP="00D17310">
      <w:pPr>
        <w:tabs>
          <w:tab w:val="left" w:pos="6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5400" w:dyaOrig="460">
          <v:shape id="_x0000_i1033" type="#_x0000_t75" style="width:270pt;height:23.25pt" o:ole="">
            <v:imagedata r:id="rId22" o:title=""/>
          </v:shape>
          <o:OLEObject Type="Embed" ProgID="Equation.3" ShapeID="_x0000_i1033" DrawAspect="Content" ObjectID="_1511282008" r:id="rId23"/>
        </w:object>
      </w: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17310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2720" w:dyaOrig="380">
          <v:shape id="_x0000_i1034" type="#_x0000_t75" style="width:135.75pt;height:18.75pt" o:ole="">
            <v:imagedata r:id="rId24" o:title=""/>
          </v:shape>
          <o:OLEObject Type="Embed" ProgID="Equation.3" ShapeID="_x0000_i1034" DrawAspect="Content" ObjectID="_1511282009" r:id="rId25"/>
        </w:object>
      </w: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км</w:t>
      </w:r>
    </w:p>
    <w:p w:rsidR="00D17310" w:rsidRPr="00D17310" w:rsidRDefault="00D17310" w:rsidP="00D17310">
      <w:pPr>
        <w:tabs>
          <w:tab w:val="left" w:pos="66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5420" w:dyaOrig="460">
          <v:shape id="_x0000_i1035" type="#_x0000_t75" style="width:270.75pt;height:23.25pt" o:ole="">
            <v:imagedata r:id="rId26" o:title=""/>
          </v:shape>
          <o:OLEObject Type="Embed" ProgID="Equation.3" ShapeID="_x0000_i1035" DrawAspect="Content" ObjectID="_1511282010" r:id="rId27"/>
        </w:object>
      </w: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17310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2720" w:dyaOrig="380">
          <v:shape id="_x0000_i1036" type="#_x0000_t75" style="width:135.75pt;height:18.75pt" o:ole="">
            <v:imagedata r:id="rId28" o:title=""/>
          </v:shape>
          <o:OLEObject Type="Embed" ProgID="Equation.3" ShapeID="_x0000_i1036" DrawAspect="Content" ObjectID="_1511282011" r:id="rId29"/>
        </w:object>
      </w: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км</w:t>
      </w:r>
    </w:p>
    <w:p w:rsidR="00D17310" w:rsidRPr="00D17310" w:rsidRDefault="00D17310" w:rsidP="00D17310">
      <w:pPr>
        <w:tabs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5420" w:dyaOrig="460">
          <v:shape id="_x0000_i1037" type="#_x0000_t75" style="width:270.75pt;height:23.25pt" o:ole="">
            <v:imagedata r:id="rId30" o:title=""/>
          </v:shape>
          <o:OLEObject Type="Embed" ProgID="Equation.3" ShapeID="_x0000_i1037" DrawAspect="Content" ObjectID="_1511282012" r:id="rId31"/>
        </w:object>
      </w: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17310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2720" w:dyaOrig="380">
          <v:shape id="_x0000_i1038" type="#_x0000_t75" style="width:135.75pt;height:18.75pt" o:ole="">
            <v:imagedata r:id="rId32" o:title=""/>
          </v:shape>
          <o:OLEObject Type="Embed" ProgID="Equation.3" ShapeID="_x0000_i1038" DrawAspect="Content" ObjectID="_1511282013" r:id="rId33"/>
        </w:object>
      </w: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км</w:t>
      </w:r>
    </w:p>
    <w:p w:rsidR="00D17310" w:rsidRPr="00D17310" w:rsidRDefault="00D17310" w:rsidP="00D17310">
      <w:pPr>
        <w:tabs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5520" w:dyaOrig="460">
          <v:shape id="_x0000_i1039" type="#_x0000_t75" style="width:276pt;height:23.25pt" o:ole="">
            <v:imagedata r:id="rId34" o:title=""/>
          </v:shape>
          <o:OLEObject Type="Embed" ProgID="Equation.3" ShapeID="_x0000_i1039" DrawAspect="Content" ObjectID="_1511282014" r:id="rId35"/>
        </w:object>
      </w: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17310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2700" w:dyaOrig="380">
          <v:shape id="_x0000_i1040" type="#_x0000_t75" style="width:135pt;height:18.75pt" o:ole="">
            <v:imagedata r:id="rId36" o:title=""/>
          </v:shape>
          <o:OLEObject Type="Embed" ProgID="Equation.3" ShapeID="_x0000_i1040" DrawAspect="Content" ObjectID="_1511282015" r:id="rId37"/>
        </w:object>
      </w: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км</w:t>
      </w:r>
    </w:p>
    <w:p w:rsidR="00D17310" w:rsidRPr="00D17310" w:rsidRDefault="00D17310" w:rsidP="00D1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Start w:id="2" w:name="_MON_1175886053"/>
    <w:bookmarkStart w:id="3" w:name="_MON_1175888119"/>
    <w:bookmarkStart w:id="4" w:name="_MON_1175892212"/>
    <w:bookmarkStart w:id="5" w:name="_MON_1176231908"/>
    <w:bookmarkStart w:id="6" w:name="_MON_1176231985"/>
    <w:bookmarkStart w:id="7" w:name="_MON_1176231989"/>
    <w:bookmarkStart w:id="8" w:name="_MON_1176232122"/>
    <w:bookmarkStart w:id="9" w:name="_MON_1176232133"/>
    <w:bookmarkStart w:id="10" w:name="_MON_1176232174"/>
    <w:bookmarkStart w:id="11" w:name="_MON_1176232178"/>
    <w:bookmarkStart w:id="12" w:name="_MON_1176232214"/>
    <w:bookmarkStart w:id="13" w:name="_MON_1176232218"/>
    <w:bookmarkStart w:id="14" w:name="_MON_1176232343"/>
    <w:bookmarkStart w:id="15" w:name="_MON_1176232348"/>
    <w:bookmarkStart w:id="16" w:name="_MON_1176232439"/>
    <w:bookmarkStart w:id="17" w:name="_MON_1176232443"/>
    <w:bookmarkStart w:id="18" w:name="_MON_1176232452"/>
    <w:bookmarkStart w:id="19" w:name="_MON_1176232465"/>
    <w:bookmarkStart w:id="20" w:name="_MON_117735071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D17310" w:rsidRPr="00D17310" w:rsidRDefault="00D17310" w:rsidP="00D1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9885" w:dyaOrig="9105">
          <v:shape id="_x0000_i1041" type="#_x0000_t75" style="width:420.75pt;height:387.75pt" o:ole="">
            <v:imagedata r:id="rId38" o:title=""/>
          </v:shape>
          <o:OLEObject Type="Embed" ProgID="Word.Picture.8" ShapeID="_x0000_i1041" DrawAspect="Content" ObjectID="_1511282016" r:id="rId39"/>
        </w:object>
      </w:r>
    </w:p>
    <w:p w:rsidR="00D17310" w:rsidRPr="00D17310" w:rsidRDefault="00D17310" w:rsidP="00D17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Рисунок 1.1. Граф электрической сети.</w:t>
      </w:r>
    </w:p>
    <w:p w:rsidR="00D17310" w:rsidRPr="00D17310" w:rsidRDefault="00D17310" w:rsidP="00D1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310" w:rsidRPr="00D17310" w:rsidRDefault="00D17310" w:rsidP="00D1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Выбираем тип линий: </w:t>
      </w:r>
      <w:proofErr w:type="gramStart"/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одно-цепные</w:t>
      </w:r>
      <w:proofErr w:type="gramEnd"/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proofErr w:type="spellStart"/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двухцепные</w:t>
      </w:r>
      <w:proofErr w:type="spellEnd"/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17310" w:rsidRPr="00D17310" w:rsidRDefault="00D17310" w:rsidP="00D1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Имеем две кольцевые схемы. В кольцевых схемах применяются </w:t>
      </w:r>
      <w:proofErr w:type="spellStart"/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одноцепные</w:t>
      </w:r>
      <w:proofErr w:type="spellEnd"/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линии. Для выбора типа линии между источниками</w:t>
      </w:r>
      <w:proofErr w:type="gramStart"/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В, убрав потребителей 3-ей категории, проверим, обеспечивает ли энергией источник В (выбираем источник В, а не А, по тем причинам, что он более нагружен) своих потребителей.</w:t>
      </w:r>
    </w:p>
    <w:p w:rsidR="00D17310" w:rsidRPr="00D17310" w:rsidRDefault="00D17310" w:rsidP="00D1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Мощности пунктов без учета потребителей 3-ей категории:</w:t>
      </w:r>
    </w:p>
    <w:p w:rsidR="00D17310" w:rsidRPr="00D17310" w:rsidRDefault="00D17310" w:rsidP="00D17310">
      <w:pPr>
        <w:tabs>
          <w:tab w:val="left" w:pos="5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position w:val="-84"/>
          <w:sz w:val="28"/>
          <w:szCs w:val="24"/>
          <w:lang w:eastAsia="ru-RU"/>
        </w:rPr>
        <w:object w:dxaOrig="5179" w:dyaOrig="1880">
          <v:shape id="_x0000_i1042" type="#_x0000_t75" style="width:258.75pt;height:93.75pt" o:ole="">
            <v:imagedata r:id="rId40" o:title=""/>
          </v:shape>
          <o:OLEObject Type="Embed" ProgID="Equation.3" ShapeID="_x0000_i1042" DrawAspect="Content" ObjectID="_1511282017" r:id="rId41"/>
        </w:object>
      </w: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17310" w:rsidRPr="00D17310" w:rsidRDefault="00D17310" w:rsidP="00D17310">
      <w:pPr>
        <w:tabs>
          <w:tab w:val="left" w:pos="5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310" w:rsidRPr="00D17310" w:rsidRDefault="00D17310" w:rsidP="00D17310">
      <w:pPr>
        <w:tabs>
          <w:tab w:val="left" w:pos="5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position w:val="-64"/>
          <w:sz w:val="28"/>
          <w:szCs w:val="24"/>
          <w:lang w:eastAsia="ru-RU"/>
        </w:rPr>
        <w:object w:dxaOrig="4000" w:dyaOrig="1400">
          <v:shape id="_x0000_i1043" type="#_x0000_t75" style="width:200.25pt;height:69.75pt" o:ole="">
            <v:imagedata r:id="rId42" o:title=""/>
          </v:shape>
          <o:OLEObject Type="Embed" ProgID="Equation.3" ShapeID="_x0000_i1043" DrawAspect="Content" ObjectID="_1511282018" r:id="rId43"/>
        </w:object>
      </w:r>
      <w:bookmarkStart w:id="21" w:name="_GoBack"/>
      <w:bookmarkEnd w:id="21"/>
    </w:p>
    <w:p w:rsidR="00D17310" w:rsidRPr="00D17310" w:rsidRDefault="00D17310" w:rsidP="00D17310">
      <w:pPr>
        <w:tabs>
          <w:tab w:val="left" w:pos="5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Мощности источника</w:t>
      </w:r>
      <w:proofErr w:type="gramStart"/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полностью хватает, чтобы обеспечить нормальную работу потребителей пунктов 3, 4, 5 поэтому линию АВ можно взять </w:t>
      </w:r>
      <w:proofErr w:type="spellStart"/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одноцепную</w:t>
      </w:r>
      <w:proofErr w:type="spellEnd"/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17310" w:rsidRPr="00D17310" w:rsidRDefault="00D17310" w:rsidP="00D17310">
      <w:pPr>
        <w:tabs>
          <w:tab w:val="left" w:pos="5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310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о линиях сведем в таблицу 1.1.</w:t>
      </w:r>
    </w:p>
    <w:p w:rsidR="005F7444" w:rsidRDefault="005F7444"/>
    <w:sectPr w:rsidR="005F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85D"/>
    <w:multiLevelType w:val="hybridMultilevel"/>
    <w:tmpl w:val="C2FCE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10"/>
    <w:rsid w:val="005F7444"/>
    <w:rsid w:val="00D1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2015-12-10T16:39:00Z</dcterms:created>
  <dcterms:modified xsi:type="dcterms:W3CDTF">2015-12-10T16:42:00Z</dcterms:modified>
</cp:coreProperties>
</file>