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29" w:rsidRDefault="00176A31">
      <w:r w:rsidRPr="00176A31">
        <w:rPr>
          <w:b/>
          <w:bCs/>
        </w:rPr>
        <w:t>Определите скорость прямого и обратного хода штока гидроцилиндра ЦГ-100.80 при питании его от гидронасоса НШ-10 Имеющего частоту вращения 2000об/мин</w:t>
      </w:r>
      <w:bookmarkStart w:id="0" w:name="_GoBack"/>
      <w:bookmarkEnd w:id="0"/>
    </w:p>
    <w:sectPr w:rsidR="003E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DC"/>
    <w:rsid w:val="00176A31"/>
    <w:rsid w:val="003E2F29"/>
    <w:rsid w:val="006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79632-DD74-4EC9-B40B-C067893F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Kartapolcev</dc:creator>
  <cp:keywords/>
  <dc:description/>
  <cp:lastModifiedBy>Pavel Kartapolcev</cp:lastModifiedBy>
  <cp:revision>2</cp:revision>
  <dcterms:created xsi:type="dcterms:W3CDTF">2015-12-03T14:17:00Z</dcterms:created>
  <dcterms:modified xsi:type="dcterms:W3CDTF">2015-12-03T14:17:00Z</dcterms:modified>
</cp:coreProperties>
</file>