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E6" w:rsidRPr="00D8675D" w:rsidRDefault="001043E6" w:rsidP="001043E6">
      <w:pPr>
        <w:pStyle w:val="a3"/>
        <w:jc w:val="both"/>
        <w:rPr>
          <w:rFonts w:ascii="Times New Roman" w:hAnsi="Times New Roman"/>
        </w:rPr>
      </w:pPr>
      <w:r w:rsidRPr="00D8675D">
        <w:rPr>
          <w:rFonts w:ascii="Times New Roman" w:hAnsi="Times New Roman"/>
        </w:rPr>
        <w:t>5.3. При решении квантово механических задач волновая функция, для которой записывается уравнение Шредингера, должна удовлетворять условию нормировки. Верной записи условия нормировки для случая свободной частицы соответствует …</w:t>
      </w:r>
    </w:p>
    <w:p w:rsidR="001043E6" w:rsidRPr="00D8675D" w:rsidRDefault="001043E6" w:rsidP="001043E6">
      <w:pPr>
        <w:pStyle w:val="a3"/>
        <w:ind w:firstLine="709"/>
        <w:jc w:val="both"/>
        <w:rPr>
          <w:rFonts w:ascii="Times New Roman" w:hAnsi="Times New Roman"/>
        </w:rPr>
      </w:pPr>
      <w:r w:rsidRPr="00D8675D">
        <w:rPr>
          <w:rFonts w:ascii="Times New Roman" w:hAnsi="Times New Roman"/>
          <w:szCs w:val="28"/>
        </w:rPr>
        <w:t>1)</w:t>
      </w:r>
      <w:r w:rsidRPr="00D8675D">
        <w:rPr>
          <w:rFonts w:ascii="Times New Roman" w:hAnsi="Times New Roman"/>
        </w:rPr>
        <w:t xml:space="preserve"> </w:t>
      </w:r>
      <w:r w:rsidRPr="00D8675D">
        <w:rPr>
          <w:rFonts w:ascii="Times New Roman" w:hAnsi="Times New Roman"/>
          <w:position w:val="-32"/>
        </w:rPr>
        <w:object w:dxaOrig="15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42.8pt" o:ole="" fillcolor="window">
            <v:imagedata r:id="rId4" o:title=""/>
          </v:shape>
          <o:OLEObject Type="Embed" ProgID="Equation.3" ShapeID="_x0000_i1025" DrawAspect="Content" ObjectID="_1509984979" r:id="rId5"/>
        </w:object>
      </w:r>
      <w:r w:rsidRPr="00D8675D">
        <w:rPr>
          <w:rFonts w:ascii="Times New Roman" w:hAnsi="Times New Roman"/>
        </w:rPr>
        <w:t xml:space="preserve">   2) </w:t>
      </w:r>
      <w:r w:rsidRPr="00D8675D">
        <w:rPr>
          <w:rFonts w:ascii="Times New Roman" w:hAnsi="Times New Roman"/>
          <w:position w:val="-32"/>
        </w:rPr>
        <w:object w:dxaOrig="1480" w:dyaOrig="740">
          <v:shape id="_x0000_i1026" type="#_x0000_t75" style="width:86.25pt;height:42.8pt" o:ole="" fillcolor="window">
            <v:imagedata r:id="rId6" o:title=""/>
          </v:shape>
          <o:OLEObject Type="Embed" ProgID="Equation.3" ShapeID="_x0000_i1026" DrawAspect="Content" ObjectID="_1509984980" r:id="rId7"/>
        </w:object>
      </w:r>
      <w:r w:rsidRPr="00D8675D">
        <w:rPr>
          <w:rFonts w:ascii="Times New Roman" w:hAnsi="Times New Roman"/>
        </w:rPr>
        <w:t xml:space="preserve">   </w:t>
      </w:r>
    </w:p>
    <w:p w:rsidR="001043E6" w:rsidRPr="00D8675D" w:rsidRDefault="001043E6" w:rsidP="001043E6">
      <w:pPr>
        <w:pStyle w:val="a3"/>
        <w:ind w:firstLine="709"/>
        <w:jc w:val="both"/>
        <w:rPr>
          <w:rFonts w:ascii="Times New Roman" w:hAnsi="Times New Roman"/>
        </w:rPr>
      </w:pPr>
      <w:r w:rsidRPr="00D8675D">
        <w:rPr>
          <w:rFonts w:ascii="Times New Roman" w:hAnsi="Times New Roman"/>
        </w:rPr>
        <w:t xml:space="preserve">3) </w:t>
      </w:r>
      <w:r w:rsidRPr="00D8675D">
        <w:rPr>
          <w:rFonts w:ascii="Times New Roman" w:hAnsi="Times New Roman"/>
          <w:position w:val="-32"/>
        </w:rPr>
        <w:object w:dxaOrig="1440" w:dyaOrig="740">
          <v:shape id="_x0000_i1027" type="#_x0000_t75" style="width:83.55pt;height:42.8pt" o:ole="" fillcolor="window">
            <v:imagedata r:id="rId8" o:title=""/>
          </v:shape>
          <o:OLEObject Type="Embed" ProgID="Equation.3" ShapeID="_x0000_i1027" DrawAspect="Content" ObjectID="_1509984981" r:id="rId9"/>
        </w:object>
      </w:r>
      <w:r w:rsidRPr="00D8675D">
        <w:rPr>
          <w:rFonts w:ascii="Times New Roman" w:hAnsi="Times New Roman"/>
        </w:rPr>
        <w:t xml:space="preserve">   4)</w:t>
      </w:r>
      <w:r w:rsidRPr="00D8675D">
        <w:rPr>
          <w:rFonts w:ascii="Times New Roman" w:hAnsi="Times New Roman"/>
          <w:position w:val="-32"/>
        </w:rPr>
        <w:object w:dxaOrig="1560" w:dyaOrig="740">
          <v:shape id="_x0000_i1028" type="#_x0000_t75" style="width:89pt;height:42.1pt" o:ole="" fillcolor="window">
            <v:imagedata r:id="rId10" o:title=""/>
          </v:shape>
          <o:OLEObject Type="Embed" ProgID="Equation.3" ShapeID="_x0000_i1028" DrawAspect="Content" ObjectID="_1509984982" r:id="rId11"/>
        </w:object>
      </w:r>
      <w:r w:rsidRPr="00D8675D">
        <w:rPr>
          <w:rFonts w:ascii="Times New Roman" w:hAnsi="Times New Roman"/>
        </w:rPr>
        <w:t>.</w:t>
      </w:r>
    </w:p>
    <w:p w:rsidR="001043E6" w:rsidRPr="00D8675D" w:rsidRDefault="001043E6" w:rsidP="001043E6">
      <w:pPr>
        <w:jc w:val="both"/>
        <w:rPr>
          <w:sz w:val="20"/>
          <w:szCs w:val="28"/>
        </w:rPr>
      </w:pPr>
      <w:r w:rsidRPr="00D8675D">
        <w:rPr>
          <w:sz w:val="20"/>
        </w:rPr>
        <w:t>5.4.</w:t>
      </w:r>
      <w:r w:rsidRPr="00D8675D">
        <w:rPr>
          <w:sz w:val="20"/>
          <w:szCs w:val="28"/>
        </w:rPr>
        <w:t xml:space="preserve"> Частица массой  с энергией  </w:t>
      </w:r>
      <w:r w:rsidRPr="00D8675D">
        <w:rPr>
          <w:sz w:val="20"/>
          <w:szCs w:val="28"/>
          <w:lang w:val="en-US"/>
        </w:rPr>
        <w:t>E</w:t>
      </w:r>
      <w:r w:rsidRPr="00D8675D">
        <w:rPr>
          <w:sz w:val="20"/>
          <w:szCs w:val="28"/>
        </w:rPr>
        <w:t xml:space="preserve">&lt; </w:t>
      </w:r>
      <w:r w:rsidRPr="00D8675D">
        <w:rPr>
          <w:sz w:val="20"/>
          <w:szCs w:val="28"/>
          <w:lang w:val="en-US"/>
        </w:rPr>
        <w:t>U</w:t>
      </w:r>
      <w:r w:rsidRPr="00D8675D">
        <w:rPr>
          <w:sz w:val="20"/>
          <w:szCs w:val="28"/>
          <w:vertAlign w:val="subscript"/>
        </w:rPr>
        <w:t>0</w:t>
      </w:r>
      <w:r w:rsidRPr="00D8675D">
        <w:rPr>
          <w:sz w:val="20"/>
          <w:szCs w:val="28"/>
        </w:rPr>
        <w:t xml:space="preserve"> подлетает к потенциальному барьеру высотой </w:t>
      </w:r>
      <w:r w:rsidRPr="00D8675D">
        <w:rPr>
          <w:sz w:val="20"/>
          <w:szCs w:val="28"/>
          <w:lang w:val="en-US"/>
        </w:rPr>
        <w:t>U</w:t>
      </w:r>
      <w:r w:rsidRPr="00D8675D">
        <w:rPr>
          <w:sz w:val="20"/>
          <w:szCs w:val="28"/>
          <w:vertAlign w:val="subscript"/>
        </w:rPr>
        <w:t>0</w:t>
      </w:r>
      <w:r w:rsidRPr="00D8675D">
        <w:rPr>
          <w:sz w:val="20"/>
          <w:szCs w:val="28"/>
        </w:rPr>
        <w:t xml:space="preserve">. Для области </w:t>
      </w:r>
      <w:r w:rsidRPr="00D8675D">
        <w:rPr>
          <w:sz w:val="20"/>
          <w:szCs w:val="28"/>
          <w:lang w:val="en-US"/>
        </w:rPr>
        <w:t>I</w:t>
      </w:r>
      <w:r w:rsidRPr="00D8675D">
        <w:rPr>
          <w:sz w:val="20"/>
          <w:szCs w:val="28"/>
        </w:rPr>
        <w:t xml:space="preserve"> уравнение Шредингера имеет вид…</w:t>
      </w:r>
    </w:p>
    <w:p w:rsidR="001043E6" w:rsidRPr="00D8675D" w:rsidRDefault="001043E6" w:rsidP="001043E6">
      <w:pPr>
        <w:ind w:firstLine="709"/>
        <w:jc w:val="both"/>
        <w:rPr>
          <w:sz w:val="2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193040</wp:posOffset>
            </wp:positionV>
            <wp:extent cx="1571625" cy="10953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75D">
        <w:rPr>
          <w:sz w:val="20"/>
          <w:szCs w:val="28"/>
        </w:rPr>
        <w:t xml:space="preserve">1. </w:t>
      </w:r>
      <w:r w:rsidRPr="00D8675D">
        <w:rPr>
          <w:position w:val="-28"/>
          <w:sz w:val="20"/>
          <w:szCs w:val="28"/>
        </w:rPr>
        <w:object w:dxaOrig="2860" w:dyaOrig="760">
          <v:shape id="_x0000_i1029" type="#_x0000_t75" style="width:158.25pt;height:42.1pt" o:ole="">
            <v:imagedata r:id="rId13" o:title=""/>
          </v:shape>
          <o:OLEObject Type="Embed" ProgID="Equation.DSMT4" ShapeID="_x0000_i1029" DrawAspect="Content" ObjectID="_1509984983" r:id="rId14"/>
        </w:object>
      </w:r>
      <w:r w:rsidRPr="00D8675D">
        <w:rPr>
          <w:sz w:val="20"/>
          <w:szCs w:val="28"/>
        </w:rPr>
        <w:t xml:space="preserve">   </w:t>
      </w:r>
    </w:p>
    <w:p w:rsidR="001043E6" w:rsidRPr="00D8675D" w:rsidRDefault="001043E6" w:rsidP="001043E6">
      <w:pPr>
        <w:ind w:firstLine="709"/>
        <w:jc w:val="both"/>
        <w:rPr>
          <w:sz w:val="20"/>
          <w:szCs w:val="28"/>
        </w:rPr>
      </w:pPr>
      <w:r w:rsidRPr="00D8675D">
        <w:rPr>
          <w:sz w:val="20"/>
          <w:szCs w:val="28"/>
        </w:rPr>
        <w:t xml:space="preserve">2. </w:t>
      </w:r>
      <w:r w:rsidRPr="00D8675D">
        <w:rPr>
          <w:position w:val="-26"/>
          <w:sz w:val="20"/>
          <w:szCs w:val="28"/>
        </w:rPr>
        <w:object w:dxaOrig="1920" w:dyaOrig="700">
          <v:shape id="_x0000_i1030" type="#_x0000_t75" style="width:95.75pt;height:35.3pt" o:ole="">
            <v:imagedata r:id="rId15" o:title=""/>
          </v:shape>
          <o:OLEObject Type="Embed" ProgID="Equation.DSMT4" ShapeID="_x0000_i1030" DrawAspect="Content" ObjectID="_1509984984" r:id="rId16"/>
        </w:object>
      </w:r>
      <w:r w:rsidRPr="00D8675D">
        <w:rPr>
          <w:sz w:val="20"/>
          <w:szCs w:val="28"/>
        </w:rPr>
        <w:t xml:space="preserve">           </w:t>
      </w:r>
    </w:p>
    <w:p w:rsidR="001043E6" w:rsidRPr="00D8675D" w:rsidRDefault="001043E6" w:rsidP="001043E6">
      <w:pPr>
        <w:ind w:firstLine="709"/>
        <w:jc w:val="both"/>
        <w:rPr>
          <w:sz w:val="20"/>
          <w:szCs w:val="28"/>
        </w:rPr>
      </w:pPr>
      <w:r w:rsidRPr="00D8675D">
        <w:rPr>
          <w:sz w:val="20"/>
          <w:szCs w:val="28"/>
        </w:rPr>
        <w:t xml:space="preserve">3. </w:t>
      </w:r>
      <w:r w:rsidRPr="00D8675D">
        <w:rPr>
          <w:position w:val="-28"/>
          <w:sz w:val="20"/>
          <w:szCs w:val="28"/>
        </w:rPr>
        <w:object w:dxaOrig="2060" w:dyaOrig="760">
          <v:shape id="_x0000_i1031" type="#_x0000_t75" style="width:103.25pt;height:38.05pt" o:ole="">
            <v:imagedata r:id="rId17" o:title=""/>
          </v:shape>
          <o:OLEObject Type="Embed" ProgID="Equation.DSMT4" ShapeID="_x0000_i1031" DrawAspect="Content" ObjectID="_1509984985" r:id="rId18"/>
        </w:object>
      </w:r>
      <w:r w:rsidRPr="00D8675D">
        <w:rPr>
          <w:sz w:val="20"/>
          <w:szCs w:val="28"/>
        </w:rPr>
        <w:t xml:space="preserve">              </w:t>
      </w:r>
    </w:p>
    <w:p w:rsidR="001043E6" w:rsidRPr="00D8675D" w:rsidRDefault="001043E6" w:rsidP="001043E6">
      <w:pPr>
        <w:ind w:firstLine="709"/>
        <w:jc w:val="both"/>
        <w:rPr>
          <w:sz w:val="20"/>
          <w:szCs w:val="28"/>
        </w:rPr>
      </w:pPr>
      <w:r w:rsidRPr="00D8675D">
        <w:rPr>
          <w:sz w:val="20"/>
          <w:szCs w:val="28"/>
        </w:rPr>
        <w:t xml:space="preserve">4. </w:t>
      </w:r>
      <w:r w:rsidRPr="00D8675D">
        <w:rPr>
          <w:position w:val="-28"/>
          <w:sz w:val="20"/>
          <w:szCs w:val="28"/>
        </w:rPr>
        <w:object w:dxaOrig="2860" w:dyaOrig="760">
          <v:shape id="_x0000_i1032" type="#_x0000_t75" style="width:158.25pt;height:42.1pt" o:ole="">
            <v:imagedata r:id="rId19" o:title=""/>
          </v:shape>
          <o:OLEObject Type="Embed" ProgID="Equation.DSMT4" ShapeID="_x0000_i1032" DrawAspect="Content" ObjectID="_1509984986" r:id="rId20"/>
        </w:object>
      </w:r>
    </w:p>
    <w:p w:rsidR="001043E6" w:rsidRPr="00D8675D" w:rsidRDefault="001043E6" w:rsidP="001043E6">
      <w:pPr>
        <w:pStyle w:val="a3"/>
        <w:jc w:val="both"/>
        <w:rPr>
          <w:rFonts w:ascii="Times New Roman" w:hAnsi="Times New Roman"/>
        </w:rPr>
      </w:pPr>
      <w:r w:rsidRPr="00D8675D">
        <w:rPr>
          <w:rFonts w:ascii="Times New Roman" w:hAnsi="Times New Roman"/>
        </w:rPr>
        <w:t>5.5. На рисунках приведены кривые распределения  плотности вероятности нахождения микрочастицы в потенциальной яме с бесконечно высокими стенками. Состоянию с наименьшим импульсом соответствует рисунок …</w:t>
      </w:r>
    </w:p>
    <w:p w:rsidR="001043E6" w:rsidRPr="00D8675D" w:rsidRDefault="001043E6" w:rsidP="001043E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831080" cy="1138555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43C" w:rsidRDefault="00E1343C"/>
    <w:sectPr w:rsidR="00E1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043E6"/>
    <w:rsid w:val="001043E6"/>
    <w:rsid w:val="00E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43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043E6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2015-11-25T14:30:00Z</dcterms:created>
  <dcterms:modified xsi:type="dcterms:W3CDTF">2015-11-25T14:30:00Z</dcterms:modified>
</cp:coreProperties>
</file>