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4B" w:rsidRPr="006C214B" w:rsidRDefault="006C214B" w:rsidP="006C21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C214B" w:rsidRPr="006C214B" w:rsidTr="006C21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 работы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Научиться составлять электрические схемы аналоговых устройств на основе биполярных и полевых транзисторов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Осуществлять правильный выбор типов и структур биполярных и полевых транзисторов.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Производить электрический расчет схем простейших аналоговых устройств.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Приобрести навыки в составлении топологии аналоговых интегральных микросхем.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Выбор варианта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(Вариант 12)</w:t>
            </w:r>
          </w:p>
          <w:p w:rsid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варианта определяется двумя последними цифрами пароля. Варианты заданий приведены в приложении П.1.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П.1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876"/>
              <w:gridCol w:w="660"/>
              <w:gridCol w:w="804"/>
              <w:gridCol w:w="804"/>
              <w:gridCol w:w="780"/>
              <w:gridCol w:w="600"/>
              <w:gridCol w:w="696"/>
              <w:gridCol w:w="612"/>
              <w:gridCol w:w="684"/>
              <w:gridCol w:w="900"/>
              <w:gridCol w:w="1020"/>
            </w:tblGrid>
            <w:tr w:rsidR="006C214B" w:rsidRPr="006C214B" w:rsidTr="00992F35">
              <w:trPr>
                <w:tblCellSpacing w:w="0" w:type="dxa"/>
                <w:jc w:val="center"/>
              </w:trPr>
              <w:tc>
                <w:tcPr>
                  <w:tcW w:w="7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№ вар.</w:t>
                  </w:r>
                </w:p>
              </w:tc>
              <w:tc>
                <w:tcPr>
                  <w:tcW w:w="8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U</w:t>
                  </w: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пит</w:t>
                  </w: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6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>u</w:t>
                  </w:r>
                </w:p>
              </w:tc>
              <w:tc>
                <w:tcPr>
                  <w:tcW w:w="8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aps/>
                      <w:color w:val="000000"/>
                      <w:sz w:val="24"/>
                      <w:szCs w:val="24"/>
                      <w:lang w:val="en-US" w:eastAsia="ru-RU"/>
                    </w:rPr>
                    <w:t>R</w:t>
                  </w:r>
                  <w:r w:rsidRPr="006C214B">
                    <w:rPr>
                      <w:rFonts w:ascii="Arial" w:eastAsia="Times New Roman" w:hAnsi="Arial" w:cs="Arial"/>
                      <w:caps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вх</w:t>
                  </w:r>
                  <w:r w:rsidRPr="006C214B">
                    <w:rPr>
                      <w:rFonts w:ascii="Arial" w:eastAsia="Times New Roman" w:hAnsi="Arial" w:cs="Arial"/>
                      <w:caps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МОм</w:t>
                  </w:r>
                </w:p>
              </w:tc>
              <w:tc>
                <w:tcPr>
                  <w:tcW w:w="8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aps/>
                      <w:color w:val="000000"/>
                      <w:sz w:val="24"/>
                      <w:szCs w:val="24"/>
                      <w:lang w:val="en-US" w:eastAsia="ru-RU"/>
                    </w:rPr>
                    <w:t>R</w:t>
                  </w:r>
                  <w:r w:rsidRPr="006C214B">
                    <w:rPr>
                      <w:rFonts w:ascii="Arial" w:eastAsia="Times New Roman" w:hAnsi="Arial" w:cs="Arial"/>
                      <w:caps/>
                      <w:color w:val="000000"/>
                      <w:sz w:val="24"/>
                      <w:szCs w:val="24"/>
                      <w:vertAlign w:val="subscript"/>
                      <w:lang w:val="en-US" w:eastAsia="ru-RU"/>
                    </w:rPr>
                    <w:t>H</w:t>
                  </w:r>
                  <w:r w:rsidRPr="006C214B">
                    <w:rPr>
                      <w:rFonts w:ascii="Arial" w:eastAsia="Times New Roman" w:hAnsi="Arial" w:cs="Arial"/>
                      <w:cap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к0м</w:t>
                  </w:r>
                </w:p>
              </w:tc>
              <w:tc>
                <w:tcPr>
                  <w:tcW w:w="7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aps/>
                      <w:color w:val="000000"/>
                      <w:sz w:val="24"/>
                      <w:szCs w:val="24"/>
                      <w:lang w:val="en-US" w:eastAsia="ru-RU"/>
                    </w:rPr>
                    <w:t>U</w:t>
                  </w:r>
                  <w:r w:rsidRPr="006C214B">
                    <w:rPr>
                      <w:rFonts w:ascii="Arial" w:eastAsia="Times New Roman" w:hAnsi="Arial" w:cs="Arial"/>
                      <w:caps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ном</w:t>
                  </w:r>
                  <w:r w:rsidRPr="006C214B">
                    <w:rPr>
                      <w:rFonts w:ascii="Arial" w:eastAsia="Times New Roman" w:hAnsi="Arial" w:cs="Arial"/>
                      <w:caps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f</w:t>
                  </w: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н</w:t>
                  </w: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Гц</w:t>
                  </w:r>
                </w:p>
              </w:tc>
              <w:tc>
                <w:tcPr>
                  <w:tcW w:w="6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f</w:t>
                  </w: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в</w:t>
                  </w: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 кГц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н</w:t>
                  </w: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дБ</w:t>
                  </w:r>
                </w:p>
              </w:tc>
              <w:tc>
                <w:tcPr>
                  <w:tcW w:w="6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 xml:space="preserve">в </w:t>
                  </w: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дБ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Тип входа</w:t>
                  </w:r>
                </w:p>
              </w:tc>
              <w:tc>
                <w:tcPr>
                  <w:tcW w:w="10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Тип выхода</w:t>
                  </w:r>
                </w:p>
              </w:tc>
            </w:tr>
            <w:tr w:rsidR="006C214B" w:rsidRPr="006C214B" w:rsidTr="00992F35">
              <w:trPr>
                <w:tblCellSpacing w:w="0" w:type="dxa"/>
                <w:jc w:val="center"/>
              </w:trPr>
              <w:tc>
                <w:tcPr>
                  <w:tcW w:w="7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+15</w:t>
                  </w:r>
                </w:p>
              </w:tc>
              <w:tc>
                <w:tcPr>
                  <w:tcW w:w="6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0.51</w:t>
                  </w:r>
                </w:p>
              </w:tc>
              <w:tc>
                <w:tcPr>
                  <w:tcW w:w="8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6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10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992F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</w:tr>
          </w:tbl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курсовой работы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задание.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Введение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Разработка структурной схемы.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Разработка принципиальной схемы.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Разработка интегральной микросхемы.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 Выбор навесных элементов и расчет конфигурации пленочных элементов.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 Разработка топологии.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Этапы изготовления устройства в виде гибридной интегральной микросхемы.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Список литературы.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Требования по оформлению курсовой работы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 Графики и чертежи выполняются с соблюдением правил черчения и ГОСТ. Все графики, чертежи, рисунки и таблицы должны быть пронумерованы.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Расчетные формулы должны приводиться в тексте работы в общем виде с объяснением буквенных обозначений. Все числовые значения необходимо подставлять в формулы в основных единицах (Вольт, Ампер, Ом, секунда и т. д.), либо указывать единицы измерения . Результаты расчета должны приводиться с указанием единицы измерения полученной величины.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Пояснения должны быть достаточно полными для описания выполняемых действий.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В конце работы должна быть перечислена литература, использованная при проектировании.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МЕТОДИЧЕСКИЕ УКАЗАНИЯ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ВЫПОЛНЕНИЮ КУРСОВОЙ РАБОТЫ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введении указывается назначение и описываются возможности применения разрабатываемого устройства. Обосновывается необходимость реализации устройства в виде гибридной интегральной микросхемы.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раздел посвящен разработке структурной схемы устройства.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Структурная схема составляется на основе типовой схемы приведенной, например, в [2]. В общем случае техническому заданию соответствует двухкаскадная схема усилителя с использованием полевого и биполярного транзисторов. Следует указать какие коэффициенты передачи должны иметь входное устройство, первый каскад, второй каскад и выходное устройство. Здесь же следует определить какие частотные искажения допускаются в каждом каскаде. Используя справочную литературу [5, 6 и др.] производят выбор активных элементов усилителя. Следует обратить внимание на то, что структуры транзисторов должны соответствовать полярности источника питания, указанного в техническом задании. Семейства ВАХ ПТ широкого применения приведены в приложении П.2 и П.З. Данные о бескорпусных БТ и ПТ приведены в приложении П.4.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раздел посвящен разработке принципиальной схемы устройства.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34840" cy="2446020"/>
                  <wp:effectExtent l="0" t="0" r="3810" b="0"/>
                  <wp:docPr id="18" name="Рисунок 18" descr="C:\Users\dizo\Desktop\DO SIBGUTI\2-1\Электроника\Kursowie\1\img\cel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zo\Desktop\DO SIBGUTI\2-1\Электроника\Kursowie\1\img\cel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840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 1 - Классическая схема двухкаскадного усилителя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рисунке 1 изображена классическая схема двухкаскадного усилителя. Первый каскад выполнен на полевом транзисторе, что позволяет добиться высокого входного сопротивления и, следовательно, осуществлять работу с высокомными источниками входного сигнала. Необходимый режим работы первого каскада обеспечивается элементом автоматического смещения: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резистором </w:t>
            </w:r>
            <w:r w:rsidRPr="006C214B">
              <w:rPr>
                <w:rFonts w:ascii="Arial" w:eastAsia="Times New Roman" w:hAnsi="Arial" w:cs="Arial"/>
                <w:caps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caps/>
                <w:sz w:val="24"/>
                <w:szCs w:val="24"/>
                <w:vertAlign w:val="subscript"/>
                <w:lang w:eastAsia="ru-RU"/>
              </w:rPr>
              <w:t>И</w:t>
            </w:r>
            <w:r w:rsidRPr="006C214B"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 xml:space="preserve">.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Следует отметить, что по постоянному току нагрузкой первого каскада является сумма сопротивлений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с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И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Для исключения отрицательной обратной связи по переменному току, и, следовательно, получения максимального коэффициента усиления первого каскада сопротивление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И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шунтируется емкостью Си. Сопротивление емкости на нижней рабочей частоте должно быть существенно меньше сопротивления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 Согласно расчетам, это условие обычно обеспечивается применением электролитического конденсатора большей емкости. Второй каскад работает автономно от первого. Это обеспечивается разделительным конденсатором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Cp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Однако в этом случае усложняется схема второго каскада. Для установки режима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VT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здесь требуется высокоомные резисторы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конденсаторов Си и Ср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 также резисторов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Д1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Д2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усложняет топологию гибридной ИМС и удорожает ее стоимость. Ниже рассматриваются некоторые перспективные варианты схем, свободные от указанных недостатков.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Здесь приводятся принципиальные схемы разрабатываемого устройства с симметричным и несимметричным выходами. В схемах желательно иметь минимальное количество элементов. Это возможно при работе полевого транзистора при нулевом смещении и использовании гальванической связи между каскадами.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Типовая схема усилителя с несимметричным входом и симметричным выходом приведена на рисунке 2.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              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9620" cy="2545080"/>
                  <wp:effectExtent l="0" t="0" r="0" b="7620"/>
                  <wp:docPr id="17" name="Рисунок 17" descr="C:\Users\dizo\Desktop\DO SIBGUTI\2-1\Электроника\Kursowie\1\img\cel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zo\Desktop\DO SIBGUTI\2-1\Электроника\Kursowie\1\img\cel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62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 2-Типовая схема усилителя с несимметричным входомсимметричным выходом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86200" cy="2171700"/>
                  <wp:effectExtent l="0" t="0" r="0" b="0"/>
                  <wp:docPr id="16" name="Рисунок 16" descr="C:\Users\dizo\Desktop\DO SIBGUTI\2-1\Электроника\Kursowie\1\img\cel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zo\Desktop\DO SIBGUTI\2-1\Электроника\Kursowie\1\img\cel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 3 - Усилитель с несимметричным входом и несимметричным выходом и БТ включенным по схеме с ОЭ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47160" cy="2240280"/>
                  <wp:effectExtent l="0" t="0" r="0" b="7620"/>
                  <wp:docPr id="15" name="Рисунок 15" descr="C:\Users\dizo\Desktop\DO SIBGUTI\2-1\Электроника\Kursowie\1\img\cel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zo\Desktop\DO SIBGUTI\2-1\Электроника\Kursowie\1\img\cel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16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Рисунок 4 - Усилитель с несимметричным входом и несимметричным выходом и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БТ включенным по схеме с ОК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Рассматривая работу активных элементов в квазистатическом режиме и используя семейства выходных характеристик с построением нагрузочных прямых производят расчет необходимого коэффициента усиления напряжения и номинальных значений элементов.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 по расчету элементов первого каскада графо-аналитическим методом.  На рис. 5  приведены семейство выходных характеристик  ПТ с р-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переходом  и каналом р типа, а также три нагрузочных прямых.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78580" cy="2857500"/>
                  <wp:effectExtent l="0" t="0" r="7620" b="0"/>
                  <wp:docPr id="14" name="Рисунок 14" descr="C:\Users\dizo\Desktop\DO SIBGUTI\2-1\Электроника\Kursowie\1\img\cel\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zo\Desktop\DO SIBGUTI\2-1\Электроника\Kursowie\1\img\cel\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58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 5. Семейство ВАХ ПТ с нагрузочными прямыми.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Линия нагрузки однозначно определяет выбор сопротивления нагрузки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                              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17220" cy="426720"/>
                  <wp:effectExtent l="0" t="0" r="0" b="0"/>
                  <wp:docPr id="13" name="Рисунок 13" descr="C:\Users\dizo\Desktop\DO SIBGUTI\2-1\Электроника\Kursowie\1\img\cel\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izo\Desktop\DO SIBGUTI\2-1\Электроника\Kursowie\1\img\cel\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                                                                                (1)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где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со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ток выходной цепи при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СИ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=0.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Вариант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предпочтителен для разработки. Рабочую точку А удобно выбрать при нулевом смещении входной цепи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ЗИ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=0. Рабочая точка располагается в пологой области характеристик ПТ, а значит транзистор будет обладать высоким динамическим выходным сопротивлением (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678180" cy="426720"/>
                  <wp:effectExtent l="0" t="0" r="7620" b="0"/>
                  <wp:docPr id="12" name="Рисунок 12" descr="C:\Users\dizo\Desktop\DO SIBGUTI\2-1\Электроника\Kursowie\1\img\cel\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izo\Desktop\DO SIBGUTI\2-1\Электроника\Kursowie\1\img\cel\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Если выполняется неравенство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&gt;&gt;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то влиянием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коэффициент усиления каскада можно пренебречь. 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Выбор рабочей точки при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ЗИ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=0 гарантирует упрощение принципиальной схемы и топологии, так как отпадает необходимость в использовании  сопротивления в  цепи тока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 конденсатора большей емкости С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устраняющего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отрицательную связь во всей полосе рабочих частот.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выборе высокоомной нагрузки каскада, линия нагрузки соответствует прямой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рабочая точка располагается в крутой области  характеристик ПТ (точка А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/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рис. 5). 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этом случае невозможно реализовать высокие значения К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  т.к. транзистор имеет низкие значения крутизны, а нагрузка шунтируется малым динамическим 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сопротивлением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Кроме того, рабочей точке соответствует малое напряжение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411480" cy="266700"/>
                  <wp:effectExtent l="0" t="0" r="7620" b="0"/>
                  <wp:docPr id="11" name="Рисунок 11" descr="C:\Users\dizo\Desktop\DO SIBGUTI\2-1\Электроника\Kursowie\1\img\cel\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izo\Desktop\DO SIBGUTI\2-1\Электроника\Kursowie\1\img\cel\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недостаточное для обеспечения нормальной работы выходного каскада и требуемого напряжения на выходе усилителя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ном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выборе низкоомной нагрузки каскада, линия нагрузки соответствует  прямой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рабочая точка располагается в пологой области выходных характеристик (точка А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//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рис. 5). В этом случае напряжение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419100" cy="266700"/>
                  <wp:effectExtent l="0" t="0" r="0" b="0"/>
                  <wp:docPr id="10" name="Рисунок 10" descr="C:\Users\dizo\Desktop\DO SIBGUTI\2-1\Электроника\Kursowie\1\img\cel\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izo\Desktop\DO SIBGUTI\2-1\Электроника\Kursowie\1\img\cel\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в рабочей точке ПТ приближается  к напряжению питания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это приведет к тому, что не будет обеспечиваться нормальный режим  работы транзистора  выходного каскада. Напряжение коллектор-эмиттер будет недопустимо малым (режим работы БТ близок к насыщению), а, следовательно, выходной каскад не обеспечит  необходимого по заданию напряжения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ном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Вышесказанное особенно существенно, если  по заданию требуется симметричный выход устройства, а выходной каскад выполняется по схеме с разделенной нагрузкой. В этом случае разработку принципиальной  схемы целесообразно  начинать с выходного каскада. Идеальным  вариантом  явится равномерное  распределение  напряжения питания  между нагрузками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К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Э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транзистором: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508760" cy="297180"/>
                  <wp:effectExtent l="0" t="0" r="0" b="7620"/>
                  <wp:docPr id="9" name="Рисунок 9" descr="C:\Users\dizo\Desktop\DO SIBGUTI\2-1\Электроника\Kursowie\1\img\cel\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izo\Desktop\DO SIBGUTI\2-1\Электроника\Kursowie\1\img\cel\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                                                      (2)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Исходя из этого уточняется  напряжение  в рабочей точке ПТ: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303020" cy="266700"/>
                  <wp:effectExtent l="0" t="0" r="0" b="0"/>
                  <wp:docPr id="8" name="Рисунок 8" descr="C:\Users\dizo\Desktop\DO SIBGUTI\2-1\Электроника\Kursowie\1\img\cel\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izo\Desktop\DO SIBGUTI\2-1\Электроника\Kursowie\1\img\cel\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.                                                       (3)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Через точки с координатами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257300" cy="236220"/>
                  <wp:effectExtent l="0" t="0" r="0" b="0"/>
                  <wp:docPr id="7" name="Рисунок 7" descr="C:\Users\dizo\Desktop\DO SIBGUTI\2-1\Электроника\Kursowie\1\img\cel\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izo\Desktop\DO SIBGUTI\2-1\Электроника\Kursowie\1\img\cel\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проводится линия нагрузки. Далее  рассчитывается значение К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Если рабочая точка выбирается в пологой области выходных ВАХ ПТ, то коэффициент усиления по напряжению первого каскада рассчитывается по формуле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 </w:t>
            </w:r>
            <w:r w:rsidRPr="006C214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</w:t>
            </w:r>
            <w:r w:rsidRPr="006C214B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r w:rsidRPr="006C214B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SR</w:t>
            </w:r>
            <w:r w:rsidRPr="006C214B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6C214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,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 (4)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где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крутизна ПТ в рабочей точке (находится по семейству стоковых характеристик).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Если рабочая точка выбрана неудачно (в крутой области выходных характеристик), а также при малом входном сопротивлении второго каскада упрощенной формулой пользоваться нельзя, т.к. фактически усиление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напряжения первым каскадом будет равно: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214B">
              <w:rPr>
                <w:rFonts w:ascii="Arial" w:eastAsia="Times New Roman" w:hAnsi="Arial" w:cs="Arial"/>
                <w:i/>
                <w:iCs/>
                <w:caps/>
                <w:sz w:val="24"/>
                <w:szCs w:val="24"/>
                <w:lang w:val="en-US" w:eastAsia="ru-RU"/>
              </w:rPr>
              <w:t>k</w:t>
            </w:r>
            <w:r w:rsidRPr="006C214B">
              <w:rPr>
                <w:rFonts w:ascii="Arial" w:eastAsia="Times New Roman" w:hAnsi="Arial" w:cs="Arial"/>
                <w:i/>
                <w:iCs/>
                <w:caps/>
                <w:sz w:val="24"/>
                <w:szCs w:val="24"/>
                <w:vertAlign w:val="subscript"/>
                <w:lang w:val="en-US" w:eastAsia="ru-RU"/>
              </w:rPr>
              <w:t>U1</w:t>
            </w:r>
            <w:r w:rsidRPr="006C214B">
              <w:rPr>
                <w:rFonts w:ascii="Arial" w:eastAsia="Times New Roman" w:hAnsi="Arial" w:cs="Arial"/>
                <w:i/>
                <w:iCs/>
                <w:caps/>
                <w:sz w:val="24"/>
                <w:szCs w:val="24"/>
                <w:lang w:val="en-US" w:eastAsia="ru-RU"/>
              </w:rPr>
              <w:t>=s(r</w:t>
            </w:r>
            <w:r w:rsidRPr="006C214B">
              <w:rPr>
                <w:rFonts w:ascii="Arial" w:eastAsia="Times New Roman" w:hAnsi="Arial" w:cs="Arial"/>
                <w:i/>
                <w:iCs/>
                <w:caps/>
                <w:sz w:val="24"/>
                <w:szCs w:val="24"/>
                <w:vertAlign w:val="subscript"/>
                <w:lang w:val="en-US" w:eastAsia="ru-RU"/>
              </w:rPr>
              <w:t xml:space="preserve">c  </w:t>
            </w:r>
            <w:r w:rsidRPr="006C214B">
              <w:rPr>
                <w:rFonts w:ascii="Arial" w:eastAsia="Times New Roman" w:hAnsi="Arial" w:cs="Arial"/>
                <w:i/>
                <w:iCs/>
                <w:caps/>
                <w:sz w:val="24"/>
                <w:szCs w:val="24"/>
                <w:lang w:val="en-US" w:eastAsia="ru-RU"/>
              </w:rPr>
              <w:t>//r</w:t>
            </w:r>
            <w:r w:rsidRPr="006C214B">
              <w:rPr>
                <w:rFonts w:ascii="Arial" w:eastAsia="Times New Roman" w:hAnsi="Arial" w:cs="Arial"/>
                <w:i/>
                <w:iCs/>
                <w:caps/>
                <w:sz w:val="24"/>
                <w:szCs w:val="24"/>
                <w:vertAlign w:val="subscript"/>
                <w:lang w:val="en-US" w:eastAsia="ru-RU"/>
              </w:rPr>
              <w:t xml:space="preserve">I </w:t>
            </w:r>
            <w:r w:rsidRPr="006C214B">
              <w:rPr>
                <w:rFonts w:ascii="Arial" w:eastAsia="Times New Roman" w:hAnsi="Arial" w:cs="Arial"/>
                <w:i/>
                <w:iCs/>
                <w:caps/>
                <w:sz w:val="24"/>
                <w:szCs w:val="24"/>
                <w:lang w:val="en-US" w:eastAsia="ru-RU"/>
              </w:rPr>
              <w:t> //r</w:t>
            </w:r>
            <w:r w:rsidRPr="006C214B">
              <w:rPr>
                <w:rFonts w:ascii="Arial" w:eastAsia="Times New Roman" w:hAnsi="Arial" w:cs="Arial"/>
                <w:i/>
                <w:iCs/>
                <w:caps/>
                <w:sz w:val="24"/>
                <w:szCs w:val="24"/>
                <w:vertAlign w:val="subscript"/>
                <w:lang w:eastAsia="ru-RU"/>
              </w:rPr>
              <w:t>ВХ</w:t>
            </w:r>
            <w:r w:rsidRPr="006C214B">
              <w:rPr>
                <w:rFonts w:ascii="Arial" w:eastAsia="Times New Roman" w:hAnsi="Arial" w:cs="Arial"/>
                <w:i/>
                <w:iCs/>
                <w:caps/>
                <w:sz w:val="24"/>
                <w:szCs w:val="24"/>
                <w:lang w:val="en-US" w:eastAsia="ru-RU"/>
              </w:rPr>
              <w:t>)</w:t>
            </w:r>
            <w:r w:rsidRPr="006C214B">
              <w:rPr>
                <w:rFonts w:ascii="Arial" w:eastAsia="Times New Roman" w:hAnsi="Arial" w:cs="Arial"/>
                <w:caps/>
                <w:sz w:val="24"/>
                <w:szCs w:val="24"/>
                <w:lang w:val="en-US" w:eastAsia="ru-RU"/>
              </w:rPr>
              <w:t xml:space="preserve"> 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,         (5)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 выражение в скобках представляет собой параллельное соединение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сопротивления в цепи стока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C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внутреннего (выходного) сопротивления полевого транзистора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входного сопротивления транзистора следующего каскада </w:t>
            </w:r>
            <w:r w:rsidRPr="006C214B">
              <w:rPr>
                <w:rFonts w:ascii="Arial" w:eastAsia="Times New Roman" w:hAnsi="Arial" w:cs="Arial"/>
                <w:caps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caps/>
                <w:sz w:val="24"/>
                <w:szCs w:val="24"/>
                <w:vertAlign w:val="subscript"/>
                <w:lang w:val="en-US" w:eastAsia="ru-RU"/>
              </w:rPr>
              <w:t>bx</w:t>
            </w:r>
            <w:r w:rsidRPr="006C214B"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>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полученное значение превышает требуемое значение  избыток  усиления  рекомендуется погасить выбором необходимого  коэффициента передачи  входного устройства, рассчитав  нужное значение сопротивления  источника сигнала: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295400" cy="426720"/>
                  <wp:effectExtent l="0" t="0" r="0" b="0"/>
                  <wp:docPr id="6" name="Рисунок 6" descr="C:\Users\dizo\Desktop\DO SIBGUTI\2-1\Электроника\Kursowie\1\img\cel\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izo\Desktop\DO SIBGUTI\2-1\Электроника\Kursowie\1\img\cel\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.                                                      (6)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полученное значение К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меньше требуемого, то следует повторить выбор ПТ (используя справочную литературу  выбрать транзистор с большей  крутизной в рабочей точке).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в разрабатываемом устройстве предлагается использовать навесные резисторы  и конденсаторы. То их  выбор должен производиться в соответствии с ГОСТ. Рассчитанные значения сопротивлений и емкостей должны округляться до значений соответствующих выбранному автором работы  ряду номинальных значений.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Номинальные значения сопротивлений резисторов с допускаемыми отклонениями ±5, ±10, ±20% должны соответствовать числам, приведенным в табл. 1  и числам, полученным путем их умножения на 10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где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целое положительное или отрицательное число.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 Таблица 1- Шкала номинальных значений сопротивлений и конденсаторов.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2772"/>
              <w:gridCol w:w="2688"/>
            </w:tblGrid>
            <w:tr w:rsidR="006C214B" w:rsidRPr="006C214B" w:rsidTr="006C214B">
              <w:trPr>
                <w:tblCellSpacing w:w="0" w:type="dxa"/>
                <w:jc w:val="center"/>
              </w:trPr>
              <w:tc>
                <w:tcPr>
                  <w:tcW w:w="6756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Обозначение рядов</w:t>
                  </w:r>
                </w:p>
              </w:tc>
            </w:tr>
            <w:tr w:rsidR="006C214B" w:rsidRPr="006C214B" w:rsidTr="006C214B">
              <w:trPr>
                <w:tblCellSpacing w:w="0" w:type="dxa"/>
                <w:jc w:val="center"/>
              </w:trPr>
              <w:tc>
                <w:tcPr>
                  <w:tcW w:w="12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Е24</w:t>
                  </w:r>
                </w:p>
              </w:tc>
              <w:tc>
                <w:tcPr>
                  <w:tcW w:w="27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Е12</w:t>
                  </w:r>
                </w:p>
              </w:tc>
              <w:tc>
                <w:tcPr>
                  <w:tcW w:w="2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Е6</w:t>
                  </w:r>
                </w:p>
              </w:tc>
            </w:tr>
            <w:tr w:rsidR="006C214B" w:rsidRPr="006C214B" w:rsidTr="006C214B">
              <w:trPr>
                <w:tblCellSpacing w:w="0" w:type="dxa"/>
                <w:jc w:val="center"/>
              </w:trPr>
              <w:tc>
                <w:tcPr>
                  <w:tcW w:w="12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1,1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1,2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1,3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1,5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1,6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1,8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2,0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2,2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2,4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2,7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3,0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3,3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3,6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3,9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4,3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4,7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5,1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5,6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6,2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6,8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7,5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8,2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27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1,0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1,2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1,5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1,8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2,2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2,7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3,3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3,9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4,7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5,6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6,8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2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1,0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1,5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2,2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3,3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4,7</w:t>
                  </w:r>
                </w:p>
                <w:p w:rsidR="006C214B" w:rsidRPr="006C214B" w:rsidRDefault="006C214B" w:rsidP="006C21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14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                       6,8</w:t>
                  </w:r>
                </w:p>
              </w:tc>
            </w:tr>
          </w:tbl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пояснительной записке  следует указать номинал элемента, ряд, тип, габаритные размеры в миллиметрах.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Транзистор выходного каскада выбирается по току покоя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к.о.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который должен в 2</w:t>
            </w:r>
            <w:r w:rsidRPr="006C214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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раза превышать ток нагрузки: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379220" cy="624840"/>
                  <wp:effectExtent l="0" t="0" r="0" b="3810"/>
                  <wp:docPr id="5" name="Рисунок 5" descr="C:\Users\dizo\Desktop\DO SIBGUTI\2-1\Электроника\Kursowie\1\img\cel\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izo\Desktop\DO SIBGUTI\2-1\Электроника\Kursowie\1\img\cel\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.                                             (7)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каскаде с разделенной нагрузкой выбирают равными сопротивления в цепи коллектора, эмиттера и нагрузки (Rк=Rэ=Rн). Коэффициент усиления каскада с разделенной нагрузкой складывается из коэффициента передачи эмиттерного повторителя и коэффициента усиления транзистора включенного по схеме с общим эмиттером: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ЭП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ОЭ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 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 (8)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передачи эмиттерного повторителя определяется по формуле: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836420" cy="487680"/>
                  <wp:effectExtent l="0" t="0" r="0" b="7620"/>
                  <wp:docPr id="4" name="Рисунок 4" descr="C:\Users\dizo\Desktop\DO SIBGUTI\2-1\Электроника\Kursowie\1\img\cel\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izo\Desktop\DO SIBGUTI\2-1\Электроника\Kursowie\1\img\cel\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,                        (9)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где             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569720" cy="495300"/>
                  <wp:effectExtent l="0" t="0" r="0" b="0"/>
                  <wp:docPr id="3" name="Рисунок 3" descr="C:\Users\dizo\Desktop\DO SIBGUTI\2-1\Электроника\Kursowie\1\img\cel\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izo\Desktop\DO SIBGUTI\2-1\Электроника\Kursowie\1\img\cel\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                                       (10)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параметра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21Э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определяется с использованием семейства выходных характеристик в районе точки покоя. 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параметра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21Э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определяют по входной характеристике БТ. Входной ток должен соответствовать выбранной точке покоя БТ, указанной на выходной характеристике БТ.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усиления транзистора включенного по схеме с общим эмиттером определяется по формуле: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080260" cy="541020"/>
                  <wp:effectExtent l="0" t="0" r="0" b="0"/>
                  <wp:docPr id="2" name="Рисунок 2" descr="C:\Users\dizo\Desktop\DO SIBGUTI\2-1\Электроника\Kursowie\1\img\cel\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izo\Desktop\DO SIBGUTI\2-1\Электроника\Kursowie\1\img\cel\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,                        (11)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где           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272540" cy="541020"/>
                  <wp:effectExtent l="0" t="0" r="0" b="0"/>
                  <wp:docPr id="1" name="Рисунок 1" descr="C:\Users\dizo\Desktop\DO SIBGUTI\2-1\Электроника\Kursowie\1\img\cel\image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dizo\Desktop\DO SIBGUTI\2-1\Электроника\Kursowie\1\img\cel\image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.                                                 (12)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Входное сопротивление эмиттерного повторителя определяется по формуле:                     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ВХЭП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11Э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+(1+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21Э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ЭЭ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                                                            (13)</w:t>
            </w:r>
          </w:p>
          <w:p w:rsidR="006C214B" w:rsidRPr="006C214B" w:rsidRDefault="006C214B" w:rsidP="006C21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выборе биполярного транзистора необходимо учитывать, что лучшие показатели выходного каскада (большие значения К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U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ВХ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достигаются при высоких значениях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21ОЭ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Если справочные значения 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21Э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составляют сотни единиц, то в выходном каскаде присутствует глубокая отрицательная обратная связь, обеспечивающая высокое входное сопротивление (больше 10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</w:t>
            </w:r>
            <w:r w:rsidRPr="006C2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Ом), коэффициент передачи эмиттерного повторителя близкий к единице, коэффициент усиления каскада с распределенной нагрузкой близкий к двум.</w:t>
            </w:r>
          </w:p>
        </w:tc>
      </w:tr>
    </w:tbl>
    <w:p w:rsidR="006C214B" w:rsidRPr="006C214B" w:rsidRDefault="006C214B" w:rsidP="006C21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C214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  <w:bookmarkStart w:id="0" w:name="_GoBack"/>
      <w:bookmarkEnd w:id="0"/>
    </w:p>
    <w:sectPr w:rsidR="006C214B" w:rsidRPr="006C214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C9"/>
    <w:rsid w:val="00005E9C"/>
    <w:rsid w:val="00014703"/>
    <w:rsid w:val="00022E94"/>
    <w:rsid w:val="000241E8"/>
    <w:rsid w:val="00025986"/>
    <w:rsid w:val="000264C3"/>
    <w:rsid w:val="00030FAB"/>
    <w:rsid w:val="00032201"/>
    <w:rsid w:val="00036E82"/>
    <w:rsid w:val="000376F7"/>
    <w:rsid w:val="0003793F"/>
    <w:rsid w:val="00037FEA"/>
    <w:rsid w:val="0004267B"/>
    <w:rsid w:val="000429FD"/>
    <w:rsid w:val="00043E06"/>
    <w:rsid w:val="00050B4A"/>
    <w:rsid w:val="00064CF8"/>
    <w:rsid w:val="0006754E"/>
    <w:rsid w:val="00074B8A"/>
    <w:rsid w:val="00081F3C"/>
    <w:rsid w:val="00082027"/>
    <w:rsid w:val="000839BC"/>
    <w:rsid w:val="00087A7C"/>
    <w:rsid w:val="000920A8"/>
    <w:rsid w:val="00092775"/>
    <w:rsid w:val="00094AAD"/>
    <w:rsid w:val="000951F7"/>
    <w:rsid w:val="0009774E"/>
    <w:rsid w:val="000A1809"/>
    <w:rsid w:val="000A7533"/>
    <w:rsid w:val="000B1B02"/>
    <w:rsid w:val="000B201F"/>
    <w:rsid w:val="000B421A"/>
    <w:rsid w:val="000B52AF"/>
    <w:rsid w:val="000B585E"/>
    <w:rsid w:val="000C1727"/>
    <w:rsid w:val="000C1B14"/>
    <w:rsid w:val="000C4A3D"/>
    <w:rsid w:val="000D7ED4"/>
    <w:rsid w:val="000E23BE"/>
    <w:rsid w:val="000E2DFE"/>
    <w:rsid w:val="000E35A4"/>
    <w:rsid w:val="000E7F81"/>
    <w:rsid w:val="000F0E81"/>
    <w:rsid w:val="000F4DDF"/>
    <w:rsid w:val="000F600C"/>
    <w:rsid w:val="000F6E09"/>
    <w:rsid w:val="00100F8F"/>
    <w:rsid w:val="00102ED8"/>
    <w:rsid w:val="001048CD"/>
    <w:rsid w:val="001068FD"/>
    <w:rsid w:val="00107EEB"/>
    <w:rsid w:val="001108FB"/>
    <w:rsid w:val="00111A7B"/>
    <w:rsid w:val="00114154"/>
    <w:rsid w:val="00115274"/>
    <w:rsid w:val="00123D2E"/>
    <w:rsid w:val="001251F1"/>
    <w:rsid w:val="001269D8"/>
    <w:rsid w:val="00136F6D"/>
    <w:rsid w:val="00137294"/>
    <w:rsid w:val="0014053C"/>
    <w:rsid w:val="0014076A"/>
    <w:rsid w:val="00141D03"/>
    <w:rsid w:val="00141F29"/>
    <w:rsid w:val="001434F0"/>
    <w:rsid w:val="00143E89"/>
    <w:rsid w:val="00144EFB"/>
    <w:rsid w:val="00151611"/>
    <w:rsid w:val="00152156"/>
    <w:rsid w:val="0015678D"/>
    <w:rsid w:val="0015741C"/>
    <w:rsid w:val="001622FA"/>
    <w:rsid w:val="0016343F"/>
    <w:rsid w:val="00174C91"/>
    <w:rsid w:val="00175CFC"/>
    <w:rsid w:val="0017661E"/>
    <w:rsid w:val="00181176"/>
    <w:rsid w:val="001826ED"/>
    <w:rsid w:val="0018278B"/>
    <w:rsid w:val="00183688"/>
    <w:rsid w:val="0018405C"/>
    <w:rsid w:val="0018577E"/>
    <w:rsid w:val="00192629"/>
    <w:rsid w:val="0019631D"/>
    <w:rsid w:val="00197966"/>
    <w:rsid w:val="001A2DF8"/>
    <w:rsid w:val="001B15BD"/>
    <w:rsid w:val="001B68D9"/>
    <w:rsid w:val="001C2301"/>
    <w:rsid w:val="001C234F"/>
    <w:rsid w:val="001C64AA"/>
    <w:rsid w:val="001D1BAC"/>
    <w:rsid w:val="001D6BDA"/>
    <w:rsid w:val="001E0C8B"/>
    <w:rsid w:val="001E3E3F"/>
    <w:rsid w:val="001E5EF2"/>
    <w:rsid w:val="001E6185"/>
    <w:rsid w:val="001E635E"/>
    <w:rsid w:val="001E6555"/>
    <w:rsid w:val="001F0C45"/>
    <w:rsid w:val="001F4623"/>
    <w:rsid w:val="001F7FF8"/>
    <w:rsid w:val="0020296B"/>
    <w:rsid w:val="00202A1A"/>
    <w:rsid w:val="002068C8"/>
    <w:rsid w:val="00210194"/>
    <w:rsid w:val="00210632"/>
    <w:rsid w:val="002106DD"/>
    <w:rsid w:val="00210A03"/>
    <w:rsid w:val="00211E39"/>
    <w:rsid w:val="0021473A"/>
    <w:rsid w:val="00214912"/>
    <w:rsid w:val="0023508F"/>
    <w:rsid w:val="00237A62"/>
    <w:rsid w:val="00237CC6"/>
    <w:rsid w:val="00242949"/>
    <w:rsid w:val="002456A8"/>
    <w:rsid w:val="002470DA"/>
    <w:rsid w:val="002503F9"/>
    <w:rsid w:val="00252039"/>
    <w:rsid w:val="00254D91"/>
    <w:rsid w:val="00270764"/>
    <w:rsid w:val="002724E3"/>
    <w:rsid w:val="00272D6D"/>
    <w:rsid w:val="00273F4E"/>
    <w:rsid w:val="002750B0"/>
    <w:rsid w:val="002775BC"/>
    <w:rsid w:val="00282BF5"/>
    <w:rsid w:val="00282CD6"/>
    <w:rsid w:val="002844CA"/>
    <w:rsid w:val="00286DBC"/>
    <w:rsid w:val="00287E8C"/>
    <w:rsid w:val="002901A9"/>
    <w:rsid w:val="002929E3"/>
    <w:rsid w:val="002933EB"/>
    <w:rsid w:val="00293644"/>
    <w:rsid w:val="00293C77"/>
    <w:rsid w:val="002A065A"/>
    <w:rsid w:val="002A350F"/>
    <w:rsid w:val="002B0CC0"/>
    <w:rsid w:val="002B1904"/>
    <w:rsid w:val="002B1AFD"/>
    <w:rsid w:val="002B7825"/>
    <w:rsid w:val="002C09EB"/>
    <w:rsid w:val="002C35F1"/>
    <w:rsid w:val="002C4EBA"/>
    <w:rsid w:val="002C53E8"/>
    <w:rsid w:val="002C7E6F"/>
    <w:rsid w:val="002D38EC"/>
    <w:rsid w:val="002D4EC7"/>
    <w:rsid w:val="002D5FAF"/>
    <w:rsid w:val="002E3418"/>
    <w:rsid w:val="002E7C70"/>
    <w:rsid w:val="002F1EBB"/>
    <w:rsid w:val="002F27F0"/>
    <w:rsid w:val="002F2EC3"/>
    <w:rsid w:val="003000F6"/>
    <w:rsid w:val="00300CBC"/>
    <w:rsid w:val="00301FE5"/>
    <w:rsid w:val="00303B4D"/>
    <w:rsid w:val="00311FCF"/>
    <w:rsid w:val="003159B6"/>
    <w:rsid w:val="003226CE"/>
    <w:rsid w:val="00322C8B"/>
    <w:rsid w:val="00330B33"/>
    <w:rsid w:val="003317B0"/>
    <w:rsid w:val="00332267"/>
    <w:rsid w:val="0033275D"/>
    <w:rsid w:val="00334E42"/>
    <w:rsid w:val="00336FFD"/>
    <w:rsid w:val="003409E4"/>
    <w:rsid w:val="00340DB4"/>
    <w:rsid w:val="003476E6"/>
    <w:rsid w:val="00347BB9"/>
    <w:rsid w:val="00350363"/>
    <w:rsid w:val="00350EA4"/>
    <w:rsid w:val="0035185E"/>
    <w:rsid w:val="0035302F"/>
    <w:rsid w:val="00355DA2"/>
    <w:rsid w:val="00357077"/>
    <w:rsid w:val="003619F1"/>
    <w:rsid w:val="00363A05"/>
    <w:rsid w:val="00363A09"/>
    <w:rsid w:val="003725EE"/>
    <w:rsid w:val="0037303C"/>
    <w:rsid w:val="00376472"/>
    <w:rsid w:val="00376E89"/>
    <w:rsid w:val="003772EE"/>
    <w:rsid w:val="0038413C"/>
    <w:rsid w:val="00384332"/>
    <w:rsid w:val="003844BB"/>
    <w:rsid w:val="0038590F"/>
    <w:rsid w:val="00386BE0"/>
    <w:rsid w:val="00387DD3"/>
    <w:rsid w:val="00390C19"/>
    <w:rsid w:val="00392A8D"/>
    <w:rsid w:val="00392E1F"/>
    <w:rsid w:val="003931FF"/>
    <w:rsid w:val="00395BAB"/>
    <w:rsid w:val="00397A90"/>
    <w:rsid w:val="003A137E"/>
    <w:rsid w:val="003A64C3"/>
    <w:rsid w:val="003A65D5"/>
    <w:rsid w:val="003B08D4"/>
    <w:rsid w:val="003B2050"/>
    <w:rsid w:val="003B4A26"/>
    <w:rsid w:val="003B4E61"/>
    <w:rsid w:val="003B5060"/>
    <w:rsid w:val="003B7566"/>
    <w:rsid w:val="003C0A13"/>
    <w:rsid w:val="003C49AB"/>
    <w:rsid w:val="003C51D4"/>
    <w:rsid w:val="003C7357"/>
    <w:rsid w:val="003C7E73"/>
    <w:rsid w:val="003D05FF"/>
    <w:rsid w:val="003D21A5"/>
    <w:rsid w:val="003E46EA"/>
    <w:rsid w:val="003F5BA0"/>
    <w:rsid w:val="003F7EE9"/>
    <w:rsid w:val="00402BE0"/>
    <w:rsid w:val="00405791"/>
    <w:rsid w:val="004112F9"/>
    <w:rsid w:val="0041143E"/>
    <w:rsid w:val="00411E29"/>
    <w:rsid w:val="00412862"/>
    <w:rsid w:val="004220ED"/>
    <w:rsid w:val="00431D1C"/>
    <w:rsid w:val="00432F55"/>
    <w:rsid w:val="00433CA0"/>
    <w:rsid w:val="004369EA"/>
    <w:rsid w:val="004370E8"/>
    <w:rsid w:val="0044161A"/>
    <w:rsid w:val="00445602"/>
    <w:rsid w:val="00445EFD"/>
    <w:rsid w:val="00450531"/>
    <w:rsid w:val="00455FAE"/>
    <w:rsid w:val="00461EAB"/>
    <w:rsid w:val="00467D3D"/>
    <w:rsid w:val="0047013C"/>
    <w:rsid w:val="00476B77"/>
    <w:rsid w:val="00481361"/>
    <w:rsid w:val="0048176D"/>
    <w:rsid w:val="004821EE"/>
    <w:rsid w:val="0048605F"/>
    <w:rsid w:val="00493522"/>
    <w:rsid w:val="004A5181"/>
    <w:rsid w:val="004A6536"/>
    <w:rsid w:val="004B4D8F"/>
    <w:rsid w:val="004B530D"/>
    <w:rsid w:val="004B6D40"/>
    <w:rsid w:val="004C016F"/>
    <w:rsid w:val="004C3522"/>
    <w:rsid w:val="004C5ED9"/>
    <w:rsid w:val="004D2223"/>
    <w:rsid w:val="004D5C17"/>
    <w:rsid w:val="004D5FFA"/>
    <w:rsid w:val="004E0ED1"/>
    <w:rsid w:val="004E6956"/>
    <w:rsid w:val="004F0828"/>
    <w:rsid w:val="004F14F0"/>
    <w:rsid w:val="004F282F"/>
    <w:rsid w:val="004F3334"/>
    <w:rsid w:val="004F376F"/>
    <w:rsid w:val="004F5088"/>
    <w:rsid w:val="0050157E"/>
    <w:rsid w:val="00504593"/>
    <w:rsid w:val="00504B81"/>
    <w:rsid w:val="00513A3B"/>
    <w:rsid w:val="005144DB"/>
    <w:rsid w:val="00514B93"/>
    <w:rsid w:val="005164F1"/>
    <w:rsid w:val="00516506"/>
    <w:rsid w:val="00516E5A"/>
    <w:rsid w:val="005179BC"/>
    <w:rsid w:val="00517BB1"/>
    <w:rsid w:val="005214B2"/>
    <w:rsid w:val="00522112"/>
    <w:rsid w:val="0052515B"/>
    <w:rsid w:val="00542EA2"/>
    <w:rsid w:val="0054574C"/>
    <w:rsid w:val="00551E84"/>
    <w:rsid w:val="00552744"/>
    <w:rsid w:val="0055755E"/>
    <w:rsid w:val="00560451"/>
    <w:rsid w:val="00562BD9"/>
    <w:rsid w:val="005657AA"/>
    <w:rsid w:val="00571D91"/>
    <w:rsid w:val="0058094B"/>
    <w:rsid w:val="00581EE7"/>
    <w:rsid w:val="0058685C"/>
    <w:rsid w:val="00586D67"/>
    <w:rsid w:val="00590082"/>
    <w:rsid w:val="0059238A"/>
    <w:rsid w:val="00593657"/>
    <w:rsid w:val="005937CE"/>
    <w:rsid w:val="0059558B"/>
    <w:rsid w:val="005A36F6"/>
    <w:rsid w:val="005A3F13"/>
    <w:rsid w:val="005A522E"/>
    <w:rsid w:val="005B0D1F"/>
    <w:rsid w:val="005B13CF"/>
    <w:rsid w:val="005C09BC"/>
    <w:rsid w:val="005C1989"/>
    <w:rsid w:val="005C1C49"/>
    <w:rsid w:val="005C2E73"/>
    <w:rsid w:val="005C3438"/>
    <w:rsid w:val="005C5742"/>
    <w:rsid w:val="005C58A4"/>
    <w:rsid w:val="005C5945"/>
    <w:rsid w:val="005D0525"/>
    <w:rsid w:val="005D2973"/>
    <w:rsid w:val="005D33A2"/>
    <w:rsid w:val="005E05B8"/>
    <w:rsid w:val="005E1001"/>
    <w:rsid w:val="005E2083"/>
    <w:rsid w:val="005E38FC"/>
    <w:rsid w:val="005E7258"/>
    <w:rsid w:val="005F3614"/>
    <w:rsid w:val="005F3AEA"/>
    <w:rsid w:val="00601F83"/>
    <w:rsid w:val="006050B7"/>
    <w:rsid w:val="00610FA2"/>
    <w:rsid w:val="00614803"/>
    <w:rsid w:val="00614BFB"/>
    <w:rsid w:val="00616D3E"/>
    <w:rsid w:val="006226D7"/>
    <w:rsid w:val="006246D1"/>
    <w:rsid w:val="00624F59"/>
    <w:rsid w:val="00626AB8"/>
    <w:rsid w:val="006300D3"/>
    <w:rsid w:val="00634D1E"/>
    <w:rsid w:val="0064125B"/>
    <w:rsid w:val="00643825"/>
    <w:rsid w:val="00643EA6"/>
    <w:rsid w:val="00645F88"/>
    <w:rsid w:val="00656FC2"/>
    <w:rsid w:val="0066490E"/>
    <w:rsid w:val="00666DB5"/>
    <w:rsid w:val="00667683"/>
    <w:rsid w:val="00672271"/>
    <w:rsid w:val="00672E19"/>
    <w:rsid w:val="0067461C"/>
    <w:rsid w:val="00675710"/>
    <w:rsid w:val="006771F7"/>
    <w:rsid w:val="00681155"/>
    <w:rsid w:val="00682F20"/>
    <w:rsid w:val="00683E43"/>
    <w:rsid w:val="00684A42"/>
    <w:rsid w:val="0068651E"/>
    <w:rsid w:val="00690D06"/>
    <w:rsid w:val="00695E4E"/>
    <w:rsid w:val="006A2DD0"/>
    <w:rsid w:val="006A42C5"/>
    <w:rsid w:val="006B39A9"/>
    <w:rsid w:val="006B4A64"/>
    <w:rsid w:val="006B5E12"/>
    <w:rsid w:val="006C214B"/>
    <w:rsid w:val="006C2FEB"/>
    <w:rsid w:val="006C3379"/>
    <w:rsid w:val="006C4837"/>
    <w:rsid w:val="006C48E4"/>
    <w:rsid w:val="006C65B0"/>
    <w:rsid w:val="006C734A"/>
    <w:rsid w:val="006D3A8A"/>
    <w:rsid w:val="006D3B9E"/>
    <w:rsid w:val="006D68E2"/>
    <w:rsid w:val="006D7357"/>
    <w:rsid w:val="006E0A61"/>
    <w:rsid w:val="006E0CA7"/>
    <w:rsid w:val="006E1442"/>
    <w:rsid w:val="006F3503"/>
    <w:rsid w:val="006F4051"/>
    <w:rsid w:val="006F759D"/>
    <w:rsid w:val="00702DF1"/>
    <w:rsid w:val="00702F49"/>
    <w:rsid w:val="00703B81"/>
    <w:rsid w:val="00715AED"/>
    <w:rsid w:val="007261AF"/>
    <w:rsid w:val="00726226"/>
    <w:rsid w:val="007318B3"/>
    <w:rsid w:val="00731D4C"/>
    <w:rsid w:val="007321D1"/>
    <w:rsid w:val="00740A5D"/>
    <w:rsid w:val="007420EC"/>
    <w:rsid w:val="00743264"/>
    <w:rsid w:val="0074438D"/>
    <w:rsid w:val="007501F7"/>
    <w:rsid w:val="00750573"/>
    <w:rsid w:val="0075077D"/>
    <w:rsid w:val="007507CC"/>
    <w:rsid w:val="00752B48"/>
    <w:rsid w:val="007572B6"/>
    <w:rsid w:val="00764D74"/>
    <w:rsid w:val="00770013"/>
    <w:rsid w:val="00770143"/>
    <w:rsid w:val="0077129A"/>
    <w:rsid w:val="0077680D"/>
    <w:rsid w:val="0078091F"/>
    <w:rsid w:val="00780ED0"/>
    <w:rsid w:val="007843C2"/>
    <w:rsid w:val="00790114"/>
    <w:rsid w:val="00793E05"/>
    <w:rsid w:val="00795768"/>
    <w:rsid w:val="00797B15"/>
    <w:rsid w:val="007A16F3"/>
    <w:rsid w:val="007A1A9A"/>
    <w:rsid w:val="007A2E33"/>
    <w:rsid w:val="007A2E48"/>
    <w:rsid w:val="007A6E87"/>
    <w:rsid w:val="007B0B29"/>
    <w:rsid w:val="007B1303"/>
    <w:rsid w:val="007B59E0"/>
    <w:rsid w:val="007B5C71"/>
    <w:rsid w:val="007B5FFF"/>
    <w:rsid w:val="007B6842"/>
    <w:rsid w:val="007B72C9"/>
    <w:rsid w:val="007B7B56"/>
    <w:rsid w:val="007C0407"/>
    <w:rsid w:val="007C048E"/>
    <w:rsid w:val="007C2E78"/>
    <w:rsid w:val="007C5917"/>
    <w:rsid w:val="007C7D87"/>
    <w:rsid w:val="007D1C63"/>
    <w:rsid w:val="007D7823"/>
    <w:rsid w:val="007E0771"/>
    <w:rsid w:val="007E1210"/>
    <w:rsid w:val="007E15C3"/>
    <w:rsid w:val="007E1934"/>
    <w:rsid w:val="007E3264"/>
    <w:rsid w:val="007F1F7D"/>
    <w:rsid w:val="007F62BE"/>
    <w:rsid w:val="008069CE"/>
    <w:rsid w:val="00806BA9"/>
    <w:rsid w:val="00811DDC"/>
    <w:rsid w:val="00814701"/>
    <w:rsid w:val="008158BB"/>
    <w:rsid w:val="0082283D"/>
    <w:rsid w:val="00823470"/>
    <w:rsid w:val="00834A04"/>
    <w:rsid w:val="00835A7D"/>
    <w:rsid w:val="008440E9"/>
    <w:rsid w:val="008450CA"/>
    <w:rsid w:val="00847974"/>
    <w:rsid w:val="00855199"/>
    <w:rsid w:val="00855976"/>
    <w:rsid w:val="00855FCD"/>
    <w:rsid w:val="00861F0E"/>
    <w:rsid w:val="0086602E"/>
    <w:rsid w:val="008661DB"/>
    <w:rsid w:val="008671C4"/>
    <w:rsid w:val="00867632"/>
    <w:rsid w:val="008723DB"/>
    <w:rsid w:val="00872E91"/>
    <w:rsid w:val="00875314"/>
    <w:rsid w:val="008755FE"/>
    <w:rsid w:val="00877D9B"/>
    <w:rsid w:val="00877EEF"/>
    <w:rsid w:val="008861B8"/>
    <w:rsid w:val="008875CC"/>
    <w:rsid w:val="00891904"/>
    <w:rsid w:val="0089704F"/>
    <w:rsid w:val="008B1FE4"/>
    <w:rsid w:val="008C3046"/>
    <w:rsid w:val="008C36C1"/>
    <w:rsid w:val="008D0076"/>
    <w:rsid w:val="008D140F"/>
    <w:rsid w:val="008D33F8"/>
    <w:rsid w:val="008D3DB8"/>
    <w:rsid w:val="008D55D5"/>
    <w:rsid w:val="008D605B"/>
    <w:rsid w:val="008D7E31"/>
    <w:rsid w:val="008E6990"/>
    <w:rsid w:val="008E6E53"/>
    <w:rsid w:val="008F4C02"/>
    <w:rsid w:val="008F5A5A"/>
    <w:rsid w:val="008F73AB"/>
    <w:rsid w:val="00900D6D"/>
    <w:rsid w:val="00901B62"/>
    <w:rsid w:val="00902738"/>
    <w:rsid w:val="00903567"/>
    <w:rsid w:val="00904402"/>
    <w:rsid w:val="00905679"/>
    <w:rsid w:val="009149B1"/>
    <w:rsid w:val="009174AA"/>
    <w:rsid w:val="00925946"/>
    <w:rsid w:val="00926BB3"/>
    <w:rsid w:val="00930CE7"/>
    <w:rsid w:val="00943C3B"/>
    <w:rsid w:val="00944C93"/>
    <w:rsid w:val="0094765A"/>
    <w:rsid w:val="009516CC"/>
    <w:rsid w:val="009518EB"/>
    <w:rsid w:val="00951A13"/>
    <w:rsid w:val="009568BA"/>
    <w:rsid w:val="00956E0B"/>
    <w:rsid w:val="00962696"/>
    <w:rsid w:val="009668A8"/>
    <w:rsid w:val="009678FB"/>
    <w:rsid w:val="00967D8D"/>
    <w:rsid w:val="009728D1"/>
    <w:rsid w:val="009736EA"/>
    <w:rsid w:val="009736F8"/>
    <w:rsid w:val="009754D6"/>
    <w:rsid w:val="0097599D"/>
    <w:rsid w:val="00982DFD"/>
    <w:rsid w:val="00983303"/>
    <w:rsid w:val="00984BA5"/>
    <w:rsid w:val="00994C5C"/>
    <w:rsid w:val="00995D0E"/>
    <w:rsid w:val="00997965"/>
    <w:rsid w:val="00997CB2"/>
    <w:rsid w:val="009A27FF"/>
    <w:rsid w:val="009A30C3"/>
    <w:rsid w:val="009A376F"/>
    <w:rsid w:val="009A4809"/>
    <w:rsid w:val="009B19A4"/>
    <w:rsid w:val="009B2B9A"/>
    <w:rsid w:val="009B3A11"/>
    <w:rsid w:val="009B4987"/>
    <w:rsid w:val="009B59E8"/>
    <w:rsid w:val="009B715D"/>
    <w:rsid w:val="009B75E5"/>
    <w:rsid w:val="009C53E5"/>
    <w:rsid w:val="009D02BE"/>
    <w:rsid w:val="009D42F7"/>
    <w:rsid w:val="009D578F"/>
    <w:rsid w:val="009D654A"/>
    <w:rsid w:val="009D7466"/>
    <w:rsid w:val="009E1097"/>
    <w:rsid w:val="009E2AF0"/>
    <w:rsid w:val="009E5A34"/>
    <w:rsid w:val="009F527A"/>
    <w:rsid w:val="00A000A8"/>
    <w:rsid w:val="00A015F9"/>
    <w:rsid w:val="00A01DBB"/>
    <w:rsid w:val="00A02D52"/>
    <w:rsid w:val="00A07813"/>
    <w:rsid w:val="00A103F0"/>
    <w:rsid w:val="00A104A8"/>
    <w:rsid w:val="00A167D2"/>
    <w:rsid w:val="00A17985"/>
    <w:rsid w:val="00A20926"/>
    <w:rsid w:val="00A22AC5"/>
    <w:rsid w:val="00A25488"/>
    <w:rsid w:val="00A2569A"/>
    <w:rsid w:val="00A2615D"/>
    <w:rsid w:val="00A324BC"/>
    <w:rsid w:val="00A37465"/>
    <w:rsid w:val="00A470D1"/>
    <w:rsid w:val="00A4734F"/>
    <w:rsid w:val="00A52066"/>
    <w:rsid w:val="00A5432E"/>
    <w:rsid w:val="00A54C74"/>
    <w:rsid w:val="00A6261E"/>
    <w:rsid w:val="00A626FA"/>
    <w:rsid w:val="00A63CE8"/>
    <w:rsid w:val="00A643BB"/>
    <w:rsid w:val="00A65EB8"/>
    <w:rsid w:val="00A67C7E"/>
    <w:rsid w:val="00A7019C"/>
    <w:rsid w:val="00A713BD"/>
    <w:rsid w:val="00A72341"/>
    <w:rsid w:val="00A73DFE"/>
    <w:rsid w:val="00A74494"/>
    <w:rsid w:val="00A75DE7"/>
    <w:rsid w:val="00A80268"/>
    <w:rsid w:val="00A85500"/>
    <w:rsid w:val="00A85615"/>
    <w:rsid w:val="00A90FFC"/>
    <w:rsid w:val="00A917EF"/>
    <w:rsid w:val="00A9656E"/>
    <w:rsid w:val="00AA0585"/>
    <w:rsid w:val="00AA3C9C"/>
    <w:rsid w:val="00AA7C05"/>
    <w:rsid w:val="00AB5C9C"/>
    <w:rsid w:val="00AB6356"/>
    <w:rsid w:val="00AB70BF"/>
    <w:rsid w:val="00AB785A"/>
    <w:rsid w:val="00AC1ABA"/>
    <w:rsid w:val="00AC26F6"/>
    <w:rsid w:val="00AD02A7"/>
    <w:rsid w:val="00AD17C4"/>
    <w:rsid w:val="00AD3F4C"/>
    <w:rsid w:val="00AD3F88"/>
    <w:rsid w:val="00AD6B6C"/>
    <w:rsid w:val="00AE36F5"/>
    <w:rsid w:val="00AE644A"/>
    <w:rsid w:val="00AE6790"/>
    <w:rsid w:val="00AE7911"/>
    <w:rsid w:val="00AF049E"/>
    <w:rsid w:val="00B01CD6"/>
    <w:rsid w:val="00B04E0B"/>
    <w:rsid w:val="00B05097"/>
    <w:rsid w:val="00B05763"/>
    <w:rsid w:val="00B06890"/>
    <w:rsid w:val="00B07C01"/>
    <w:rsid w:val="00B07CE7"/>
    <w:rsid w:val="00B11432"/>
    <w:rsid w:val="00B1158F"/>
    <w:rsid w:val="00B20B9B"/>
    <w:rsid w:val="00B34C9A"/>
    <w:rsid w:val="00B34F6D"/>
    <w:rsid w:val="00B35C14"/>
    <w:rsid w:val="00B37683"/>
    <w:rsid w:val="00B406D6"/>
    <w:rsid w:val="00B409EC"/>
    <w:rsid w:val="00B46A29"/>
    <w:rsid w:val="00B52DFF"/>
    <w:rsid w:val="00B53651"/>
    <w:rsid w:val="00B5799C"/>
    <w:rsid w:val="00B62D4F"/>
    <w:rsid w:val="00B64480"/>
    <w:rsid w:val="00B64A92"/>
    <w:rsid w:val="00B64B31"/>
    <w:rsid w:val="00B70474"/>
    <w:rsid w:val="00B71062"/>
    <w:rsid w:val="00B74061"/>
    <w:rsid w:val="00B77E99"/>
    <w:rsid w:val="00B77EB1"/>
    <w:rsid w:val="00B854F1"/>
    <w:rsid w:val="00B90235"/>
    <w:rsid w:val="00B9642F"/>
    <w:rsid w:val="00BA14A9"/>
    <w:rsid w:val="00BA249F"/>
    <w:rsid w:val="00BA5FA2"/>
    <w:rsid w:val="00BB0624"/>
    <w:rsid w:val="00BB0E4C"/>
    <w:rsid w:val="00BB3726"/>
    <w:rsid w:val="00BB564C"/>
    <w:rsid w:val="00BC1654"/>
    <w:rsid w:val="00BD2243"/>
    <w:rsid w:val="00BD42ED"/>
    <w:rsid w:val="00BE1041"/>
    <w:rsid w:val="00BE5996"/>
    <w:rsid w:val="00BE5D6B"/>
    <w:rsid w:val="00BE7D0F"/>
    <w:rsid w:val="00BF51D0"/>
    <w:rsid w:val="00BF61A3"/>
    <w:rsid w:val="00C06F77"/>
    <w:rsid w:val="00C105AC"/>
    <w:rsid w:val="00C12168"/>
    <w:rsid w:val="00C14952"/>
    <w:rsid w:val="00C14EE0"/>
    <w:rsid w:val="00C1654B"/>
    <w:rsid w:val="00C1744E"/>
    <w:rsid w:val="00C20401"/>
    <w:rsid w:val="00C33D13"/>
    <w:rsid w:val="00C343DD"/>
    <w:rsid w:val="00C419A7"/>
    <w:rsid w:val="00C437A6"/>
    <w:rsid w:val="00C50D87"/>
    <w:rsid w:val="00C51609"/>
    <w:rsid w:val="00C54B7E"/>
    <w:rsid w:val="00C55BBC"/>
    <w:rsid w:val="00C60CDF"/>
    <w:rsid w:val="00C72ADA"/>
    <w:rsid w:val="00C73E9D"/>
    <w:rsid w:val="00C75553"/>
    <w:rsid w:val="00C83641"/>
    <w:rsid w:val="00C86219"/>
    <w:rsid w:val="00C9136F"/>
    <w:rsid w:val="00C96B10"/>
    <w:rsid w:val="00C97635"/>
    <w:rsid w:val="00CA5409"/>
    <w:rsid w:val="00CA636F"/>
    <w:rsid w:val="00CA6AA1"/>
    <w:rsid w:val="00CB360C"/>
    <w:rsid w:val="00CB4C9D"/>
    <w:rsid w:val="00CB5250"/>
    <w:rsid w:val="00CB71FD"/>
    <w:rsid w:val="00CC4436"/>
    <w:rsid w:val="00CC566E"/>
    <w:rsid w:val="00CC5998"/>
    <w:rsid w:val="00CC60D3"/>
    <w:rsid w:val="00CD2617"/>
    <w:rsid w:val="00CD45C1"/>
    <w:rsid w:val="00CE0DF2"/>
    <w:rsid w:val="00CF62D6"/>
    <w:rsid w:val="00CF699A"/>
    <w:rsid w:val="00D00085"/>
    <w:rsid w:val="00D02F59"/>
    <w:rsid w:val="00D03135"/>
    <w:rsid w:val="00D044A3"/>
    <w:rsid w:val="00D06584"/>
    <w:rsid w:val="00D06C2E"/>
    <w:rsid w:val="00D14B83"/>
    <w:rsid w:val="00D14F46"/>
    <w:rsid w:val="00D17819"/>
    <w:rsid w:val="00D22D7E"/>
    <w:rsid w:val="00D23011"/>
    <w:rsid w:val="00D23540"/>
    <w:rsid w:val="00D253B5"/>
    <w:rsid w:val="00D30065"/>
    <w:rsid w:val="00D30DF8"/>
    <w:rsid w:val="00D31711"/>
    <w:rsid w:val="00D32047"/>
    <w:rsid w:val="00D36E6C"/>
    <w:rsid w:val="00D37626"/>
    <w:rsid w:val="00D40A3D"/>
    <w:rsid w:val="00D47152"/>
    <w:rsid w:val="00D53BE8"/>
    <w:rsid w:val="00D55E3A"/>
    <w:rsid w:val="00D6343E"/>
    <w:rsid w:val="00D63DD8"/>
    <w:rsid w:val="00D6416A"/>
    <w:rsid w:val="00D64D75"/>
    <w:rsid w:val="00D65351"/>
    <w:rsid w:val="00D65479"/>
    <w:rsid w:val="00D72EE3"/>
    <w:rsid w:val="00D8052B"/>
    <w:rsid w:val="00D81F63"/>
    <w:rsid w:val="00D826D7"/>
    <w:rsid w:val="00D83313"/>
    <w:rsid w:val="00D84141"/>
    <w:rsid w:val="00D9055F"/>
    <w:rsid w:val="00D954AC"/>
    <w:rsid w:val="00D9604E"/>
    <w:rsid w:val="00DA3E13"/>
    <w:rsid w:val="00DA7129"/>
    <w:rsid w:val="00DA71BF"/>
    <w:rsid w:val="00DB1E6B"/>
    <w:rsid w:val="00DB34B8"/>
    <w:rsid w:val="00DC0C67"/>
    <w:rsid w:val="00DC6E33"/>
    <w:rsid w:val="00DC788D"/>
    <w:rsid w:val="00DD0835"/>
    <w:rsid w:val="00DD4984"/>
    <w:rsid w:val="00DD5281"/>
    <w:rsid w:val="00DD5DC0"/>
    <w:rsid w:val="00DE08CB"/>
    <w:rsid w:val="00DE3BF5"/>
    <w:rsid w:val="00DE73E7"/>
    <w:rsid w:val="00DF2A3A"/>
    <w:rsid w:val="00DF663B"/>
    <w:rsid w:val="00DF7DA6"/>
    <w:rsid w:val="00E020CB"/>
    <w:rsid w:val="00E029AA"/>
    <w:rsid w:val="00E02B2D"/>
    <w:rsid w:val="00E033E6"/>
    <w:rsid w:val="00E07E14"/>
    <w:rsid w:val="00E10B8A"/>
    <w:rsid w:val="00E1282B"/>
    <w:rsid w:val="00E1710F"/>
    <w:rsid w:val="00E25390"/>
    <w:rsid w:val="00E2617C"/>
    <w:rsid w:val="00E267C3"/>
    <w:rsid w:val="00E26DCD"/>
    <w:rsid w:val="00E31A19"/>
    <w:rsid w:val="00E31BBF"/>
    <w:rsid w:val="00E33F1F"/>
    <w:rsid w:val="00E35E9F"/>
    <w:rsid w:val="00E42858"/>
    <w:rsid w:val="00E43C81"/>
    <w:rsid w:val="00E43E5D"/>
    <w:rsid w:val="00E45731"/>
    <w:rsid w:val="00E51FFE"/>
    <w:rsid w:val="00E5330D"/>
    <w:rsid w:val="00E646FC"/>
    <w:rsid w:val="00E7154F"/>
    <w:rsid w:val="00E72986"/>
    <w:rsid w:val="00E804C9"/>
    <w:rsid w:val="00E9023C"/>
    <w:rsid w:val="00E90D98"/>
    <w:rsid w:val="00E95073"/>
    <w:rsid w:val="00EA0724"/>
    <w:rsid w:val="00EA2684"/>
    <w:rsid w:val="00EA3984"/>
    <w:rsid w:val="00EA4C2E"/>
    <w:rsid w:val="00EA5ADF"/>
    <w:rsid w:val="00EB28BF"/>
    <w:rsid w:val="00EB4521"/>
    <w:rsid w:val="00EC2EA7"/>
    <w:rsid w:val="00EC4545"/>
    <w:rsid w:val="00EC5E48"/>
    <w:rsid w:val="00EC6731"/>
    <w:rsid w:val="00ED5980"/>
    <w:rsid w:val="00ED726D"/>
    <w:rsid w:val="00ED7D2F"/>
    <w:rsid w:val="00EE057E"/>
    <w:rsid w:val="00EE0F33"/>
    <w:rsid w:val="00EE3E60"/>
    <w:rsid w:val="00EE7F0C"/>
    <w:rsid w:val="00EF0252"/>
    <w:rsid w:val="00EF0F81"/>
    <w:rsid w:val="00EF550C"/>
    <w:rsid w:val="00EF696B"/>
    <w:rsid w:val="00EF7563"/>
    <w:rsid w:val="00F073DB"/>
    <w:rsid w:val="00F10C97"/>
    <w:rsid w:val="00F14966"/>
    <w:rsid w:val="00F16014"/>
    <w:rsid w:val="00F161DD"/>
    <w:rsid w:val="00F201C9"/>
    <w:rsid w:val="00F21582"/>
    <w:rsid w:val="00F27613"/>
    <w:rsid w:val="00F321C1"/>
    <w:rsid w:val="00F32B9A"/>
    <w:rsid w:val="00F34AC0"/>
    <w:rsid w:val="00F40B2B"/>
    <w:rsid w:val="00F439D7"/>
    <w:rsid w:val="00F53B86"/>
    <w:rsid w:val="00F53BE2"/>
    <w:rsid w:val="00F567B4"/>
    <w:rsid w:val="00F623E7"/>
    <w:rsid w:val="00F62417"/>
    <w:rsid w:val="00F64D1D"/>
    <w:rsid w:val="00F70BC0"/>
    <w:rsid w:val="00F71512"/>
    <w:rsid w:val="00F71DBC"/>
    <w:rsid w:val="00F72E4B"/>
    <w:rsid w:val="00F73B86"/>
    <w:rsid w:val="00F74695"/>
    <w:rsid w:val="00F75C6B"/>
    <w:rsid w:val="00F77138"/>
    <w:rsid w:val="00F77567"/>
    <w:rsid w:val="00F77715"/>
    <w:rsid w:val="00F805C7"/>
    <w:rsid w:val="00F80882"/>
    <w:rsid w:val="00F826DA"/>
    <w:rsid w:val="00F877CC"/>
    <w:rsid w:val="00F901E4"/>
    <w:rsid w:val="00F912CA"/>
    <w:rsid w:val="00F91E36"/>
    <w:rsid w:val="00F95FD9"/>
    <w:rsid w:val="00FA2D32"/>
    <w:rsid w:val="00FA4B2D"/>
    <w:rsid w:val="00FB058D"/>
    <w:rsid w:val="00FB19FE"/>
    <w:rsid w:val="00FC4697"/>
    <w:rsid w:val="00FC5E41"/>
    <w:rsid w:val="00FC6446"/>
    <w:rsid w:val="00FC6FE2"/>
    <w:rsid w:val="00FC7DAA"/>
    <w:rsid w:val="00FD1E7F"/>
    <w:rsid w:val="00FD4476"/>
    <w:rsid w:val="00FD51C7"/>
    <w:rsid w:val="00FD6042"/>
    <w:rsid w:val="00FD7058"/>
    <w:rsid w:val="00FE1178"/>
    <w:rsid w:val="00FE7238"/>
    <w:rsid w:val="00FE7BA8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14B"/>
    <w:rPr>
      <w:b/>
      <w:bCs/>
    </w:rPr>
  </w:style>
  <w:style w:type="character" w:styleId="a5">
    <w:name w:val="Hyperlink"/>
    <w:basedOn w:val="a0"/>
    <w:uiPriority w:val="99"/>
    <w:semiHidden/>
    <w:unhideWhenUsed/>
    <w:rsid w:val="006C21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14B"/>
    <w:rPr>
      <w:b/>
      <w:bCs/>
    </w:rPr>
  </w:style>
  <w:style w:type="character" w:styleId="a5">
    <w:name w:val="Hyperlink"/>
    <w:basedOn w:val="a0"/>
    <w:uiPriority w:val="99"/>
    <w:semiHidden/>
    <w:unhideWhenUsed/>
    <w:rsid w:val="006C21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1812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dizo</dc:creator>
  <cp:keywords/>
  <dc:description/>
  <cp:lastModifiedBy>dizo</cp:lastModifiedBy>
  <cp:revision>5</cp:revision>
  <dcterms:created xsi:type="dcterms:W3CDTF">2015-10-24T08:58:00Z</dcterms:created>
  <dcterms:modified xsi:type="dcterms:W3CDTF">2015-10-24T09:01:00Z</dcterms:modified>
</cp:coreProperties>
</file>